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DA" w:rsidRPr="006311D2" w:rsidRDefault="00B768DA" w:rsidP="006A2DB8">
      <w:pPr>
        <w:spacing w:after="60"/>
        <w:jc w:val="center"/>
        <w:rPr>
          <w:rFonts w:ascii="Times New Roman" w:hAnsi="Times New Roman" w:cs="Times New Roman"/>
          <w:b/>
          <w:sz w:val="24"/>
          <w:szCs w:val="24"/>
          <w:lang w:val="en-US"/>
        </w:rPr>
      </w:pPr>
    </w:p>
    <w:p w:rsidR="00B334DD" w:rsidRDefault="00B334DD" w:rsidP="006A2DB8">
      <w:pPr>
        <w:spacing w:after="60"/>
        <w:jc w:val="center"/>
        <w:rPr>
          <w:rFonts w:ascii="Times New Roman" w:hAnsi="Times New Roman" w:cs="Times New Roman"/>
          <w:b/>
          <w:sz w:val="24"/>
          <w:szCs w:val="24"/>
          <w:lang w:val="en-US"/>
        </w:rPr>
      </w:pPr>
    </w:p>
    <w:p w:rsidR="00B334DD" w:rsidRPr="00B334DD" w:rsidRDefault="00B334DD" w:rsidP="006A2DB8">
      <w:pPr>
        <w:spacing w:after="60"/>
        <w:jc w:val="center"/>
        <w:rPr>
          <w:rFonts w:ascii="Times New Roman" w:hAnsi="Times New Roman" w:cs="Times New Roman"/>
          <w:b/>
          <w:sz w:val="24"/>
          <w:szCs w:val="24"/>
          <w:lang w:val="en-US"/>
        </w:rPr>
      </w:pPr>
    </w:p>
    <w:p w:rsidR="00EE5933" w:rsidRDefault="00EE5933" w:rsidP="0084596D">
      <w:pPr>
        <w:spacing w:after="120" w:line="240" w:lineRule="auto"/>
        <w:rPr>
          <w:rFonts w:ascii="Times New Roman" w:hAnsi="Times New Roman" w:cs="Times New Roman"/>
          <w:b/>
          <w:sz w:val="24"/>
          <w:szCs w:val="24"/>
          <w:lang w:val="en-US"/>
        </w:rPr>
      </w:pPr>
    </w:p>
    <w:p w:rsidR="008A6555" w:rsidRPr="00E230A1" w:rsidRDefault="008A6555" w:rsidP="008A6555">
      <w:pPr>
        <w:widowControl w:val="0"/>
        <w:spacing w:after="0" w:line="276" w:lineRule="auto"/>
        <w:jc w:val="center"/>
        <w:rPr>
          <w:rFonts w:ascii="Times New Roman" w:eastAsia="Calibri" w:hAnsi="Times New Roman" w:cs="Times New Roman"/>
          <w:b/>
          <w:sz w:val="32"/>
          <w:szCs w:val="32"/>
        </w:rPr>
      </w:pPr>
      <w:r w:rsidRPr="00E230A1">
        <w:rPr>
          <w:rFonts w:ascii="Times New Roman" w:eastAsia="Calibri" w:hAnsi="Times New Roman" w:cs="Times New Roman"/>
          <w:b/>
          <w:sz w:val="32"/>
          <w:szCs w:val="32"/>
        </w:rPr>
        <w:t>УСЛОВИЯ ЗА КАНДИДАТСТВАНЕ</w:t>
      </w:r>
    </w:p>
    <w:p w:rsidR="008A6555" w:rsidRPr="00E230A1" w:rsidRDefault="008A6555" w:rsidP="008A6555">
      <w:pPr>
        <w:widowControl w:val="0"/>
        <w:spacing w:after="0" w:line="276" w:lineRule="auto"/>
        <w:jc w:val="center"/>
        <w:rPr>
          <w:rFonts w:ascii="Times New Roman" w:eastAsia="Calibri" w:hAnsi="Times New Roman" w:cs="Times New Roman"/>
          <w:b/>
          <w:sz w:val="32"/>
          <w:szCs w:val="32"/>
        </w:rPr>
      </w:pPr>
      <w:r w:rsidRPr="00E230A1">
        <w:rPr>
          <w:rFonts w:ascii="Times New Roman" w:eastAsia="Calibri" w:hAnsi="Times New Roman" w:cs="Times New Roman"/>
          <w:b/>
          <w:sz w:val="32"/>
          <w:szCs w:val="32"/>
        </w:rPr>
        <w:t>с проектни предложения за предоставяне на безвъзмездна финансова помощ по Програма за развитие на селските райони 2014 – 2020,</w:t>
      </w:r>
    </w:p>
    <w:p w:rsidR="008A6555" w:rsidRPr="00E230A1" w:rsidRDefault="008A6555" w:rsidP="008A6555">
      <w:pPr>
        <w:widowControl w:val="0"/>
        <w:spacing w:after="0" w:line="276" w:lineRule="auto"/>
        <w:jc w:val="center"/>
        <w:rPr>
          <w:rFonts w:ascii="Times New Roman" w:eastAsia="Calibri" w:hAnsi="Times New Roman" w:cs="Times New Roman"/>
          <w:b/>
          <w:sz w:val="32"/>
          <w:szCs w:val="32"/>
          <w:lang w:val="en-US"/>
        </w:rPr>
      </w:pPr>
      <w:r w:rsidRPr="00E230A1">
        <w:rPr>
          <w:rFonts w:ascii="Times New Roman" w:eastAsia="Calibri" w:hAnsi="Times New Roman" w:cs="Times New Roman"/>
          <w:b/>
          <w:sz w:val="32"/>
          <w:szCs w:val="32"/>
        </w:rPr>
        <w:t xml:space="preserve"> чрез подхода ВОДЕНО ОТ ОБЩНОСТИТЕ МЕСТНО РАЗВИТИЕ</w:t>
      </w:r>
    </w:p>
    <w:p w:rsidR="00E230A1" w:rsidRPr="00E230A1" w:rsidRDefault="00E230A1" w:rsidP="008A6555">
      <w:pPr>
        <w:widowControl w:val="0"/>
        <w:spacing w:after="0" w:line="276" w:lineRule="auto"/>
        <w:jc w:val="center"/>
        <w:rPr>
          <w:rFonts w:ascii="Times New Roman" w:eastAsia="Calibri" w:hAnsi="Times New Roman" w:cs="Times New Roman"/>
          <w:b/>
          <w:sz w:val="24"/>
          <w:szCs w:val="24"/>
          <w:lang w:val="en-US"/>
        </w:rPr>
      </w:pPr>
    </w:p>
    <w:p w:rsidR="008A6555" w:rsidRPr="008A6555" w:rsidRDefault="008A6555" w:rsidP="008A6555">
      <w:pPr>
        <w:widowControl w:val="0"/>
        <w:spacing w:after="0" w:line="240" w:lineRule="auto"/>
        <w:jc w:val="center"/>
        <w:rPr>
          <w:rFonts w:ascii="Times New Roman" w:eastAsia="Calibri" w:hAnsi="Times New Roman" w:cs="Times New Roman"/>
          <w:b/>
          <w:sz w:val="28"/>
          <w:szCs w:val="28"/>
        </w:rPr>
      </w:pPr>
    </w:p>
    <w:tbl>
      <w:tblPr>
        <w:tblStyle w:val="ad"/>
        <w:tblW w:w="10065" w:type="dxa"/>
        <w:tblInd w:w="-318" w:type="dxa"/>
        <w:shd w:val="clear" w:color="auto" w:fill="F2F2F2" w:themeFill="background1" w:themeFillShade="F2"/>
        <w:tblLook w:val="04A0" w:firstRow="1" w:lastRow="0" w:firstColumn="1" w:lastColumn="0" w:noHBand="0" w:noVBand="1"/>
      </w:tblPr>
      <w:tblGrid>
        <w:gridCol w:w="10065"/>
      </w:tblGrid>
      <w:tr w:rsidR="00275455" w:rsidTr="00E230A1">
        <w:tc>
          <w:tcPr>
            <w:tcW w:w="10065" w:type="dxa"/>
            <w:shd w:val="clear" w:color="auto" w:fill="F2F2F2" w:themeFill="background1" w:themeFillShade="F2"/>
          </w:tcPr>
          <w:p w:rsidR="00275455" w:rsidRPr="00E230A1" w:rsidRDefault="00275455" w:rsidP="00E230A1">
            <w:pPr>
              <w:spacing w:line="276" w:lineRule="auto"/>
              <w:jc w:val="center"/>
              <w:rPr>
                <w:b/>
                <w:sz w:val="32"/>
                <w:szCs w:val="32"/>
              </w:rPr>
            </w:pPr>
            <w:r w:rsidRPr="00E230A1">
              <w:rPr>
                <w:b/>
                <w:sz w:val="32"/>
                <w:szCs w:val="32"/>
              </w:rPr>
              <w:t xml:space="preserve">Процедура за подбор на проектни предложение: </w:t>
            </w:r>
          </w:p>
          <w:p w:rsidR="00275455" w:rsidRPr="00275455" w:rsidRDefault="00275455" w:rsidP="00E230A1">
            <w:pPr>
              <w:spacing w:line="276" w:lineRule="auto"/>
              <w:jc w:val="center"/>
              <w:rPr>
                <w:b/>
                <w:sz w:val="28"/>
                <w:szCs w:val="28"/>
                <w:lang w:val="en-US"/>
              </w:rPr>
            </w:pPr>
            <w:r w:rsidRPr="00E230A1">
              <w:rPr>
                <w:b/>
                <w:sz w:val="32"/>
                <w:szCs w:val="32"/>
              </w:rPr>
              <w:t>BG BG06RDNP001-19.138</w:t>
            </w:r>
            <w:r w:rsidRPr="00E230A1">
              <w:rPr>
                <w:b/>
                <w:sz w:val="32"/>
                <w:szCs w:val="32"/>
                <w:lang w:val="en-US"/>
              </w:rPr>
              <w:t xml:space="preserve"> </w:t>
            </w:r>
            <w:r w:rsidRPr="00E230A1">
              <w:rPr>
                <w:b/>
                <w:sz w:val="32"/>
                <w:szCs w:val="32"/>
              </w:rPr>
              <w:t>Подмярка 4.1. "Инвестиции в земеделски стопанства" от Стратегия за водено от общностите местно развитие на Сдружение "МИГ Брезово, Братя Даскалови".</w:t>
            </w:r>
          </w:p>
        </w:tc>
      </w:tr>
    </w:tbl>
    <w:p w:rsidR="008A6555" w:rsidRPr="008A6555" w:rsidRDefault="008A6555" w:rsidP="008A6555">
      <w:pPr>
        <w:widowControl w:val="0"/>
        <w:spacing w:after="0" w:line="240" w:lineRule="auto"/>
        <w:jc w:val="center"/>
        <w:rPr>
          <w:rFonts w:ascii="Times New Roman" w:eastAsia="Calibri" w:hAnsi="Times New Roman" w:cs="Times New Roman"/>
          <w:b/>
          <w:sz w:val="28"/>
          <w:szCs w:val="28"/>
        </w:rPr>
      </w:pPr>
    </w:p>
    <w:p w:rsidR="008A6555" w:rsidRPr="008A6555" w:rsidRDefault="008A6555" w:rsidP="008A6555">
      <w:pPr>
        <w:widowControl w:val="0"/>
        <w:spacing w:after="0" w:line="240" w:lineRule="auto"/>
        <w:jc w:val="center"/>
        <w:rPr>
          <w:rFonts w:ascii="Times New Roman" w:eastAsia="Calibri" w:hAnsi="Times New Roman" w:cs="Times New Roman"/>
          <w:b/>
          <w:sz w:val="28"/>
          <w:szCs w:val="28"/>
        </w:rPr>
      </w:pPr>
    </w:p>
    <w:p w:rsidR="00B334DD" w:rsidRPr="00B334DD" w:rsidRDefault="00B334DD" w:rsidP="0084596D">
      <w:pPr>
        <w:spacing w:after="120" w:line="240" w:lineRule="auto"/>
        <w:rPr>
          <w:rFonts w:ascii="Times New Roman" w:hAnsi="Times New Roman" w:cs="Times New Roman"/>
          <w:b/>
          <w:sz w:val="24"/>
          <w:szCs w:val="24"/>
          <w:lang w:val="en-US"/>
        </w:rPr>
      </w:pPr>
    </w:p>
    <w:p w:rsidR="008478C1" w:rsidRDefault="008478C1" w:rsidP="004E780F">
      <w:pPr>
        <w:spacing w:after="0" w:line="240" w:lineRule="auto"/>
        <w:jc w:val="center"/>
        <w:rPr>
          <w:rFonts w:ascii="Times New Roman" w:hAnsi="Times New Roman" w:cs="Times New Roman"/>
          <w:b/>
          <w:sz w:val="32"/>
          <w:szCs w:val="32"/>
        </w:rPr>
      </w:pPr>
    </w:p>
    <w:p w:rsidR="00244D20" w:rsidRPr="008478C1" w:rsidRDefault="00244D20" w:rsidP="004E780F">
      <w:pPr>
        <w:spacing w:after="0" w:line="240" w:lineRule="auto"/>
        <w:jc w:val="center"/>
        <w:rPr>
          <w:rFonts w:ascii="Times New Roman" w:hAnsi="Times New Roman" w:cs="Times New Roman"/>
          <w:b/>
          <w:sz w:val="32"/>
          <w:szCs w:val="32"/>
        </w:rPr>
      </w:pPr>
    </w:p>
    <w:p w:rsidR="00DC7D2D" w:rsidRDefault="00DC7D2D" w:rsidP="00DC7D2D">
      <w:pPr>
        <w:spacing w:after="240"/>
        <w:rPr>
          <w:rFonts w:ascii="Times New Roman" w:hAnsi="Times New Roman" w:cs="Times New Roman"/>
          <w:sz w:val="24"/>
          <w:szCs w:val="24"/>
          <w:lang w:val="en-US"/>
        </w:rPr>
      </w:pPr>
    </w:p>
    <w:p w:rsidR="00E230A1" w:rsidRDefault="00E230A1" w:rsidP="00DC7D2D">
      <w:pPr>
        <w:spacing w:after="240"/>
        <w:rPr>
          <w:rFonts w:ascii="Times New Roman" w:hAnsi="Times New Roman" w:cs="Times New Roman"/>
          <w:sz w:val="24"/>
          <w:szCs w:val="24"/>
          <w:lang w:val="en-US"/>
        </w:rPr>
      </w:pPr>
    </w:p>
    <w:p w:rsidR="00E230A1" w:rsidRDefault="00E230A1" w:rsidP="00DC7D2D">
      <w:pPr>
        <w:spacing w:after="240"/>
        <w:rPr>
          <w:rFonts w:ascii="Times New Roman" w:hAnsi="Times New Roman" w:cs="Times New Roman"/>
          <w:sz w:val="24"/>
          <w:szCs w:val="24"/>
          <w:lang w:val="en-US"/>
        </w:rPr>
      </w:pPr>
    </w:p>
    <w:p w:rsidR="00E230A1" w:rsidRDefault="00E230A1" w:rsidP="00DC7D2D">
      <w:pPr>
        <w:spacing w:after="240"/>
        <w:rPr>
          <w:rFonts w:ascii="Times New Roman" w:hAnsi="Times New Roman" w:cs="Times New Roman"/>
          <w:sz w:val="24"/>
          <w:szCs w:val="24"/>
          <w:lang w:val="en-US"/>
        </w:rPr>
      </w:pPr>
    </w:p>
    <w:p w:rsidR="00E230A1" w:rsidRPr="00E230A1" w:rsidRDefault="00E230A1" w:rsidP="00DC7D2D">
      <w:pPr>
        <w:spacing w:after="240"/>
        <w:rPr>
          <w:rFonts w:ascii="Times New Roman" w:hAnsi="Times New Roman" w:cs="Times New Roman"/>
          <w:sz w:val="24"/>
          <w:szCs w:val="24"/>
          <w:lang w:val="en-US"/>
        </w:rPr>
      </w:pPr>
    </w:p>
    <w:p w:rsidR="003F67F3" w:rsidRPr="00E230A1" w:rsidRDefault="00D93F93" w:rsidP="00D93F93">
      <w:pPr>
        <w:spacing w:after="240"/>
        <w:jc w:val="center"/>
        <w:rPr>
          <w:rFonts w:ascii="Times New Roman" w:hAnsi="Times New Roman" w:cs="Times New Roman"/>
          <w:b/>
          <w:sz w:val="32"/>
          <w:szCs w:val="32"/>
          <w:lang w:val="en-US"/>
        </w:rPr>
      </w:pPr>
      <w:proofErr w:type="gramStart"/>
      <w:r w:rsidRPr="00E230A1">
        <w:rPr>
          <w:rFonts w:ascii="Times New Roman" w:hAnsi="Times New Roman" w:cs="Times New Roman"/>
          <w:b/>
          <w:sz w:val="32"/>
          <w:szCs w:val="32"/>
          <w:lang w:val="en-US"/>
        </w:rPr>
        <w:t xml:space="preserve">2018 </w:t>
      </w:r>
      <w:r w:rsidRPr="00E230A1">
        <w:rPr>
          <w:rFonts w:ascii="Times New Roman" w:hAnsi="Times New Roman" w:cs="Times New Roman"/>
          <w:b/>
          <w:sz w:val="32"/>
          <w:szCs w:val="32"/>
        </w:rPr>
        <w:t>г.</w:t>
      </w:r>
      <w:proofErr w:type="gramEnd"/>
    </w:p>
    <w:p w:rsidR="00275455" w:rsidRDefault="00275455" w:rsidP="00D93F93">
      <w:pPr>
        <w:spacing w:after="240"/>
        <w:jc w:val="center"/>
        <w:rPr>
          <w:rFonts w:ascii="Times New Roman" w:hAnsi="Times New Roman" w:cs="Times New Roman"/>
          <w:b/>
          <w:sz w:val="24"/>
          <w:szCs w:val="24"/>
          <w:lang w:val="en-US"/>
        </w:rPr>
      </w:pPr>
    </w:p>
    <w:p w:rsidR="00E230A1" w:rsidRPr="00275455" w:rsidRDefault="00E230A1" w:rsidP="00D93F93">
      <w:pPr>
        <w:spacing w:after="240"/>
        <w:jc w:val="center"/>
        <w:rPr>
          <w:rFonts w:ascii="Times New Roman" w:hAnsi="Times New Roman" w:cs="Times New Roman"/>
          <w:b/>
          <w:sz w:val="24"/>
          <w:szCs w:val="24"/>
          <w:lang w:val="en-US"/>
        </w:rPr>
      </w:pPr>
    </w:p>
    <w:p w:rsidR="003F67F3" w:rsidRPr="003F67F3" w:rsidRDefault="003F67F3" w:rsidP="003F67F3">
      <w:pPr>
        <w:keepNext/>
        <w:keepLines/>
        <w:spacing w:before="480" w:after="0" w:line="276" w:lineRule="auto"/>
        <w:outlineLvl w:val="0"/>
        <w:rPr>
          <w:rFonts w:ascii="Times New Roman" w:eastAsia="Times New Roman" w:hAnsi="Times New Roman" w:cs="Times New Roman"/>
          <w:b/>
          <w:bCs/>
          <w:sz w:val="24"/>
          <w:szCs w:val="24"/>
        </w:rPr>
      </w:pPr>
      <w:bookmarkStart w:id="0" w:name="_Toc522219212"/>
      <w:r w:rsidRPr="003F67F3">
        <w:rPr>
          <w:rFonts w:ascii="Times New Roman" w:eastAsia="Times New Roman" w:hAnsi="Times New Roman" w:cs="Times New Roman"/>
          <w:b/>
          <w:bCs/>
          <w:sz w:val="24"/>
          <w:szCs w:val="24"/>
        </w:rPr>
        <w:lastRenderedPageBreak/>
        <w:t>СПИСЪК НА СЪКРАЩЕНИЯТА:</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2"/>
      </w:tblGrid>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sz w:val="24"/>
                <w:szCs w:val="24"/>
              </w:rPr>
              <w:t>БФП</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Безвъзмездна финансова помощ</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sz w:val="24"/>
                <w:szCs w:val="24"/>
              </w:rPr>
              <w:t>ВОМР</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Водено от общностите местно развитие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sz w:val="24"/>
                <w:szCs w:val="24"/>
              </w:rPr>
              <w:t>ДДС</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Данък върху добавената стойност</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sz w:val="24"/>
                <w:szCs w:val="24"/>
              </w:rPr>
              <w:t>ЕС</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shd w:val="clear" w:color="auto" w:fill="FEFEFE"/>
              </w:rPr>
              <w:t>Европейски съюз</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ЕСИФ</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Европейски структурни и инвестиционни фондове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ЕЗФРСР</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Европейски земеделски фонд за развитие на селските райони</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ЗДДС</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данък добавена стойност</w:t>
            </w:r>
          </w:p>
        </w:tc>
      </w:tr>
      <w:tr w:rsidR="003F67F3" w:rsidRPr="003F67F3" w:rsidTr="008A6555">
        <w:trPr>
          <w:trHeight w:val="305"/>
        </w:trPr>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ЗЕЕ</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енергийната ефективност</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ЗЕУ</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електронното управление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ЗКН</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културното наследство</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ЗОП</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обществените поръчки</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ЗООС</w:t>
            </w:r>
          </w:p>
        </w:tc>
        <w:tc>
          <w:tcPr>
            <w:tcW w:w="7182" w:type="dxa"/>
            <w:shd w:val="clear" w:color="auto" w:fill="auto"/>
          </w:tcPr>
          <w:p w:rsidR="003F67F3" w:rsidRPr="003F67F3" w:rsidRDefault="003F67F3" w:rsidP="003F67F3">
            <w:pPr>
              <w:spacing w:after="0" w:line="240" w:lineRule="auto"/>
              <w:jc w:val="both"/>
              <w:rPr>
                <w:rFonts w:ascii="Times New Roman" w:eastAsia="Times New Roman" w:hAnsi="Times New Roman" w:cs="Times New Roman"/>
                <w:color w:val="000000"/>
                <w:sz w:val="24"/>
                <w:szCs w:val="24"/>
                <w:lang w:eastAsia="bg-BG"/>
              </w:rPr>
            </w:pPr>
            <w:r w:rsidRPr="003F67F3">
              <w:rPr>
                <w:rFonts w:ascii="Times New Roman" w:eastAsia="Times New Roman" w:hAnsi="Times New Roman" w:cs="Times New Roman"/>
                <w:color w:val="000000"/>
                <w:sz w:val="24"/>
                <w:szCs w:val="24"/>
                <w:lang w:eastAsia="bg-BG"/>
              </w:rPr>
              <w:t>Закон за опазване на околната среда</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ЗПЗП</w:t>
            </w:r>
          </w:p>
        </w:tc>
        <w:tc>
          <w:tcPr>
            <w:tcW w:w="7182" w:type="dxa"/>
            <w:shd w:val="clear" w:color="auto" w:fill="auto"/>
          </w:tcPr>
          <w:p w:rsidR="003F67F3" w:rsidRPr="003F67F3" w:rsidRDefault="003F67F3" w:rsidP="003F67F3">
            <w:pPr>
              <w:spacing w:after="0" w:line="240" w:lineRule="auto"/>
              <w:jc w:val="both"/>
              <w:rPr>
                <w:rFonts w:ascii="Times New Roman" w:eastAsia="Times New Roman" w:hAnsi="Times New Roman" w:cs="Times New Roman"/>
                <w:color w:val="000000"/>
                <w:sz w:val="24"/>
                <w:szCs w:val="24"/>
                <w:lang w:eastAsia="bg-BG"/>
              </w:rPr>
            </w:pPr>
            <w:r w:rsidRPr="003F67F3">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ЗУСЕСИФ</w:t>
            </w:r>
          </w:p>
        </w:tc>
        <w:tc>
          <w:tcPr>
            <w:tcW w:w="7182" w:type="dxa"/>
            <w:shd w:val="clear" w:color="auto" w:fill="auto"/>
          </w:tcPr>
          <w:p w:rsidR="003F67F3" w:rsidRPr="003F67F3" w:rsidRDefault="003F67F3" w:rsidP="003F67F3">
            <w:pPr>
              <w:spacing w:after="0" w:line="240" w:lineRule="auto"/>
              <w:jc w:val="both"/>
              <w:rPr>
                <w:rFonts w:ascii="Times New Roman" w:eastAsia="Times New Roman" w:hAnsi="Times New Roman" w:cs="Times New Roman"/>
                <w:color w:val="000000"/>
                <w:sz w:val="24"/>
                <w:szCs w:val="24"/>
                <w:lang w:eastAsia="bg-BG"/>
              </w:rPr>
            </w:pPr>
            <w:r w:rsidRPr="003F67F3">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ЗУТ</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Закон за устройство на територията</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ИСУН</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3F67F3">
              <w:rPr>
                <w:rFonts w:ascii="Times New Roman" w:eastAsia="Calibri" w:hAnsi="Times New Roman" w:cs="Times New Roman"/>
                <w:sz w:val="24"/>
                <w:szCs w:val="24"/>
              </w:rPr>
              <w:t xml:space="preserve"> </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 xml:space="preserve">КЕП </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shd w:val="clear" w:color="auto" w:fill="FEFEFE"/>
              </w:rPr>
            </w:pPr>
            <w:r w:rsidRPr="003F67F3">
              <w:rPr>
                <w:rFonts w:ascii="Times New Roman" w:eastAsia="Times New Roman" w:hAnsi="Times New Roman" w:cs="Times New Roman"/>
                <w:sz w:val="24"/>
                <w:szCs w:val="24"/>
                <w:shd w:val="clear" w:color="auto" w:fill="FEFEFE"/>
                <w:lang w:eastAsia="bg-BG"/>
              </w:rPr>
              <w:t>Квалифициран електронен подпис</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КСС</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Количествено-стойностни сметки</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МЗХГ</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Министерство на земеделието, храните и горите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МИГ</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Местна инициативна група</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sz w:val="24"/>
                <w:szCs w:val="24"/>
              </w:rPr>
            </w:pPr>
            <w:r w:rsidRPr="003F67F3">
              <w:rPr>
                <w:rFonts w:ascii="Times New Roman" w:eastAsia="Calibri" w:hAnsi="Times New Roman" w:cs="Times New Roman"/>
                <w:b/>
                <w:color w:val="000000"/>
                <w:sz w:val="24"/>
                <w:szCs w:val="24"/>
              </w:rPr>
              <w:t>ОВ</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Официален вестник на ЕС</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ПРСР 2014 – 2020 г.</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Програма за развитие на селските райони за периода 2014 – 2020 г.</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ПМС</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Постановление на Министерски съвет</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РА</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Разплащателна агенция</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РУО</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Ръководител на управляващият орган</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СМР</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Строително-монтажни работи</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СВОМР</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Стратегия за Водено от общностите местно развитие</w:t>
            </w:r>
          </w:p>
        </w:tc>
      </w:tr>
      <w:tr w:rsidR="003F67F3" w:rsidRPr="003F67F3" w:rsidTr="008A6555">
        <w:tc>
          <w:tcPr>
            <w:tcW w:w="2376" w:type="dxa"/>
            <w:shd w:val="clear" w:color="auto" w:fill="auto"/>
          </w:tcPr>
          <w:p w:rsidR="003F67F3" w:rsidRPr="003F67F3" w:rsidRDefault="003F67F3" w:rsidP="003F67F3">
            <w:pPr>
              <w:spacing w:after="0" w:line="240" w:lineRule="auto"/>
              <w:jc w:val="both"/>
              <w:rPr>
                <w:rFonts w:ascii="Times New Roman" w:eastAsia="Calibri" w:hAnsi="Times New Roman" w:cs="Times New Roman"/>
                <w:b/>
                <w:color w:val="000000"/>
                <w:sz w:val="24"/>
                <w:szCs w:val="24"/>
              </w:rPr>
            </w:pPr>
            <w:r w:rsidRPr="003F67F3">
              <w:rPr>
                <w:rFonts w:ascii="Times New Roman" w:eastAsia="Calibri" w:hAnsi="Times New Roman" w:cs="Times New Roman"/>
                <w:b/>
                <w:color w:val="000000"/>
                <w:sz w:val="24"/>
                <w:szCs w:val="24"/>
              </w:rPr>
              <w:t>УО</w:t>
            </w:r>
          </w:p>
        </w:tc>
        <w:tc>
          <w:tcPr>
            <w:tcW w:w="7182" w:type="dxa"/>
            <w:shd w:val="clear" w:color="auto" w:fill="auto"/>
          </w:tcPr>
          <w:p w:rsidR="003F67F3" w:rsidRPr="003F67F3" w:rsidRDefault="003F67F3" w:rsidP="003F67F3">
            <w:pPr>
              <w:spacing w:after="0" w:line="240" w:lineRule="auto"/>
              <w:jc w:val="both"/>
              <w:rPr>
                <w:rFonts w:ascii="Times New Roman" w:eastAsia="Calibri" w:hAnsi="Times New Roman" w:cs="Times New Roman"/>
                <w:sz w:val="24"/>
                <w:szCs w:val="24"/>
              </w:rPr>
            </w:pPr>
            <w:r w:rsidRPr="003F67F3">
              <w:rPr>
                <w:rFonts w:ascii="Times New Roman" w:eastAsia="Calibri" w:hAnsi="Times New Roman" w:cs="Times New Roman"/>
                <w:sz w:val="24"/>
                <w:szCs w:val="24"/>
              </w:rPr>
              <w:t>Управляващ орган</w:t>
            </w:r>
          </w:p>
        </w:tc>
      </w:tr>
    </w:tbl>
    <w:p w:rsidR="003F67F3" w:rsidRPr="003F67F3" w:rsidRDefault="003F67F3" w:rsidP="003F67F3">
      <w:pPr>
        <w:spacing w:after="200" w:line="276" w:lineRule="auto"/>
        <w:rPr>
          <w:rFonts w:ascii="Times New Roman" w:eastAsia="Calibri" w:hAnsi="Times New Roman" w:cs="Times New Roman"/>
          <w:sz w:val="24"/>
          <w:szCs w:val="24"/>
        </w:rPr>
      </w:pPr>
    </w:p>
    <w:p w:rsidR="009E7035" w:rsidRDefault="009E7035" w:rsidP="009E7035">
      <w:pPr>
        <w:spacing w:after="240" w:line="256" w:lineRule="auto"/>
        <w:rPr>
          <w:rFonts w:ascii="Times New Roman" w:eastAsia="Calibri" w:hAnsi="Times New Roman" w:cs="Times New Roman"/>
          <w:b/>
          <w:sz w:val="24"/>
          <w:szCs w:val="24"/>
        </w:rPr>
      </w:pPr>
    </w:p>
    <w:p w:rsidR="009E7035" w:rsidRDefault="009E7035" w:rsidP="009E7035">
      <w:pPr>
        <w:spacing w:after="240" w:line="256" w:lineRule="auto"/>
        <w:rPr>
          <w:rFonts w:ascii="Times New Roman" w:eastAsia="Calibri" w:hAnsi="Times New Roman" w:cs="Times New Roman"/>
          <w:b/>
          <w:sz w:val="24"/>
          <w:szCs w:val="24"/>
        </w:rPr>
      </w:pPr>
    </w:p>
    <w:p w:rsidR="009E7035" w:rsidRDefault="009E7035" w:rsidP="009E7035">
      <w:pPr>
        <w:spacing w:after="240" w:line="256" w:lineRule="auto"/>
        <w:rPr>
          <w:rFonts w:ascii="Times New Roman" w:eastAsia="Calibri" w:hAnsi="Times New Roman" w:cs="Times New Roman"/>
          <w:b/>
          <w:sz w:val="24"/>
          <w:szCs w:val="24"/>
        </w:rPr>
      </w:pPr>
    </w:p>
    <w:p w:rsidR="009E7035" w:rsidRDefault="009E7035" w:rsidP="009E7035">
      <w:pPr>
        <w:spacing w:after="240" w:line="256" w:lineRule="auto"/>
        <w:rPr>
          <w:rFonts w:ascii="Times New Roman" w:eastAsia="Calibri" w:hAnsi="Times New Roman" w:cs="Times New Roman"/>
          <w:b/>
          <w:sz w:val="24"/>
          <w:szCs w:val="24"/>
        </w:rPr>
      </w:pPr>
    </w:p>
    <w:p w:rsidR="009E7035" w:rsidRDefault="009E7035" w:rsidP="009E7035">
      <w:pPr>
        <w:spacing w:after="240" w:line="256" w:lineRule="auto"/>
        <w:rPr>
          <w:rFonts w:ascii="Times New Roman" w:eastAsia="Calibri" w:hAnsi="Times New Roman" w:cs="Times New Roman"/>
          <w:b/>
          <w:sz w:val="24"/>
          <w:szCs w:val="24"/>
        </w:rPr>
      </w:pPr>
    </w:p>
    <w:p w:rsidR="009E7035" w:rsidRDefault="009E7035" w:rsidP="009E7035">
      <w:pPr>
        <w:spacing w:after="240" w:line="256" w:lineRule="auto"/>
        <w:rPr>
          <w:rFonts w:ascii="Times New Roman" w:eastAsia="Calibri"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4"/>
      </w:tblGrid>
      <w:tr w:rsidR="009E7035" w:rsidRPr="00273459" w:rsidTr="00E267D1">
        <w:tc>
          <w:tcPr>
            <w:tcW w:w="8472" w:type="dxa"/>
          </w:tcPr>
          <w:p w:rsidR="009E7035" w:rsidRPr="00273459" w:rsidRDefault="009E7035" w:rsidP="00E267D1">
            <w:pPr>
              <w:rPr>
                <w:rFonts w:eastAsia="Calibri"/>
                <w:sz w:val="22"/>
                <w:szCs w:val="22"/>
              </w:rPr>
            </w:pPr>
            <w:r w:rsidRPr="00273459">
              <w:rPr>
                <w:rFonts w:eastAsia="Calibri"/>
                <w:sz w:val="22"/>
                <w:szCs w:val="22"/>
                <w:lang w:val="en-US"/>
              </w:rPr>
              <w:lastRenderedPageBreak/>
              <w:t xml:space="preserve">1. </w:t>
            </w:r>
            <w:r w:rsidRPr="00273459">
              <w:rPr>
                <w:rFonts w:eastAsia="Calibri"/>
                <w:sz w:val="22"/>
                <w:szCs w:val="22"/>
              </w:rPr>
              <w:t>НАИМЕНОВАНИЕ НА ПРОГРАМАТА:</w:t>
            </w:r>
            <w:r w:rsidR="00E267D1" w:rsidRPr="00273459">
              <w:rPr>
                <w:rFonts w:eastAsia="Calibri"/>
                <w:sz w:val="22"/>
                <w:szCs w:val="22"/>
              </w:rPr>
              <w:t xml:space="preserve"> </w:t>
            </w:r>
          </w:p>
        </w:tc>
        <w:tc>
          <w:tcPr>
            <w:tcW w:w="1024" w:type="dxa"/>
          </w:tcPr>
          <w:p w:rsidR="009E7035" w:rsidRPr="00273459" w:rsidRDefault="009E7035" w:rsidP="009E7035">
            <w:pPr>
              <w:jc w:val="right"/>
              <w:rPr>
                <w:rFonts w:eastAsia="Calibri"/>
                <w:sz w:val="22"/>
                <w:szCs w:val="22"/>
              </w:rPr>
            </w:pPr>
            <w:r w:rsidRPr="00273459">
              <w:rPr>
                <w:rFonts w:eastAsia="Calibri"/>
                <w:sz w:val="22"/>
                <w:szCs w:val="22"/>
              </w:rPr>
              <w:t>4 стр.</w:t>
            </w:r>
          </w:p>
        </w:tc>
      </w:tr>
      <w:tr w:rsidR="009E7035" w:rsidRPr="00273459" w:rsidTr="00E267D1">
        <w:tc>
          <w:tcPr>
            <w:tcW w:w="8472" w:type="dxa"/>
          </w:tcPr>
          <w:p w:rsidR="009E7035" w:rsidRPr="00273459" w:rsidRDefault="009E7035" w:rsidP="00E267D1">
            <w:pPr>
              <w:contextualSpacing/>
              <w:jc w:val="both"/>
              <w:rPr>
                <w:rFonts w:eastAsia="Calibri"/>
                <w:sz w:val="22"/>
                <w:szCs w:val="22"/>
              </w:rPr>
            </w:pPr>
            <w:r w:rsidRPr="00273459">
              <w:rPr>
                <w:rFonts w:eastAsia="Calibri"/>
                <w:sz w:val="22"/>
                <w:szCs w:val="22"/>
              </w:rPr>
              <w:t>2. НАИМЕНОВАНИЕ НА ПРИОРИТЕТНАТА ОС:</w:t>
            </w:r>
          </w:p>
        </w:tc>
        <w:tc>
          <w:tcPr>
            <w:tcW w:w="1024" w:type="dxa"/>
          </w:tcPr>
          <w:p w:rsidR="009E7035" w:rsidRPr="00273459" w:rsidRDefault="009E7035" w:rsidP="009E7035">
            <w:pPr>
              <w:jc w:val="right"/>
              <w:rPr>
                <w:sz w:val="22"/>
                <w:szCs w:val="22"/>
              </w:rPr>
            </w:pPr>
            <w:r w:rsidRPr="00273459">
              <w:rPr>
                <w:rFonts w:eastAsia="Calibri"/>
                <w:sz w:val="22"/>
                <w:szCs w:val="22"/>
              </w:rPr>
              <w:t>4 стр.</w:t>
            </w:r>
          </w:p>
        </w:tc>
      </w:tr>
      <w:tr w:rsidR="009E7035" w:rsidRPr="00273459" w:rsidTr="00E267D1">
        <w:tc>
          <w:tcPr>
            <w:tcW w:w="8472" w:type="dxa"/>
          </w:tcPr>
          <w:p w:rsidR="009E7035" w:rsidRPr="00273459" w:rsidRDefault="009E7035" w:rsidP="00E267D1">
            <w:pPr>
              <w:contextualSpacing/>
              <w:jc w:val="both"/>
              <w:rPr>
                <w:rFonts w:eastAsia="Calibri"/>
                <w:sz w:val="22"/>
                <w:szCs w:val="22"/>
              </w:rPr>
            </w:pPr>
            <w:r w:rsidRPr="00273459">
              <w:rPr>
                <w:rFonts w:eastAsia="Calibri"/>
                <w:sz w:val="22"/>
                <w:szCs w:val="22"/>
              </w:rPr>
              <w:t>3. НАИМЕНОВАНИЕ НА ПРОЦЕДУРАТА:</w:t>
            </w:r>
            <w:r w:rsidR="00E267D1" w:rsidRPr="00273459">
              <w:rPr>
                <w:rFonts w:eastAsia="Calibri"/>
                <w:sz w:val="22"/>
                <w:szCs w:val="22"/>
              </w:rPr>
              <w:t xml:space="preserve"> </w:t>
            </w:r>
          </w:p>
        </w:tc>
        <w:tc>
          <w:tcPr>
            <w:tcW w:w="1024" w:type="dxa"/>
          </w:tcPr>
          <w:p w:rsidR="009E7035" w:rsidRPr="00273459" w:rsidRDefault="009E7035" w:rsidP="009E7035">
            <w:pPr>
              <w:jc w:val="right"/>
              <w:rPr>
                <w:sz w:val="22"/>
                <w:szCs w:val="22"/>
              </w:rPr>
            </w:pPr>
            <w:r w:rsidRPr="00273459">
              <w:rPr>
                <w:rFonts w:eastAsia="Calibri"/>
                <w:sz w:val="22"/>
                <w:szCs w:val="22"/>
              </w:rPr>
              <w:t>4 стр.</w:t>
            </w:r>
          </w:p>
        </w:tc>
      </w:tr>
      <w:tr w:rsidR="009E7035" w:rsidRPr="00273459" w:rsidTr="00E267D1">
        <w:tc>
          <w:tcPr>
            <w:tcW w:w="8472" w:type="dxa"/>
          </w:tcPr>
          <w:p w:rsidR="009E7035" w:rsidRPr="00273459" w:rsidRDefault="009E7035" w:rsidP="00E267D1">
            <w:pPr>
              <w:contextualSpacing/>
              <w:jc w:val="both"/>
              <w:rPr>
                <w:rFonts w:eastAsia="Calibri"/>
                <w:sz w:val="22"/>
                <w:szCs w:val="22"/>
              </w:rPr>
            </w:pPr>
            <w:r w:rsidRPr="00273459">
              <w:rPr>
                <w:rFonts w:eastAsia="Calibri"/>
                <w:sz w:val="22"/>
                <w:szCs w:val="22"/>
              </w:rPr>
              <w:t>4. ИЗМЕРЕНИЯ ПО КОДОВЕ:</w:t>
            </w:r>
            <w:r w:rsidR="00E267D1" w:rsidRPr="00273459">
              <w:rPr>
                <w:rFonts w:eastAsia="Calibri"/>
                <w:sz w:val="22"/>
                <w:szCs w:val="22"/>
              </w:rPr>
              <w:t xml:space="preserve"> </w:t>
            </w:r>
          </w:p>
        </w:tc>
        <w:tc>
          <w:tcPr>
            <w:tcW w:w="1024" w:type="dxa"/>
          </w:tcPr>
          <w:p w:rsidR="009E7035" w:rsidRPr="00273459" w:rsidRDefault="009E7035" w:rsidP="009E7035">
            <w:pPr>
              <w:jc w:val="right"/>
              <w:rPr>
                <w:sz w:val="22"/>
                <w:szCs w:val="22"/>
              </w:rPr>
            </w:pPr>
            <w:r w:rsidRPr="00273459">
              <w:rPr>
                <w:rFonts w:eastAsia="Calibri"/>
                <w:sz w:val="22"/>
                <w:szCs w:val="22"/>
              </w:rPr>
              <w:t>4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 xml:space="preserve">5. ТЕРИТОРИАЛЕН ОБХВАТ:   </w:t>
            </w:r>
          </w:p>
        </w:tc>
        <w:tc>
          <w:tcPr>
            <w:tcW w:w="1024" w:type="dxa"/>
          </w:tcPr>
          <w:p w:rsidR="009E7035" w:rsidRPr="00273459" w:rsidRDefault="009E7035" w:rsidP="009E7035">
            <w:pPr>
              <w:jc w:val="right"/>
              <w:rPr>
                <w:sz w:val="22"/>
                <w:szCs w:val="22"/>
              </w:rPr>
            </w:pPr>
            <w:r w:rsidRPr="00273459">
              <w:rPr>
                <w:rFonts w:eastAsia="Calibri"/>
                <w:sz w:val="22"/>
                <w:szCs w:val="22"/>
              </w:rPr>
              <w:t>4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6. ЦЕЛИ НА ПРЕДОСТАВЯНАТА БЕЗВЪЗМЕЗДНА ФИНАНСОВА ПОМОЩ /БФП/ ПО ПРОЦЕДУРАТА И ОЧАКВАНИ РЕЗУЛТАТИ: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5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7. ИНДИКАТОРИ: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6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8. ОБЩ РАЗМЕР НА БЕЗВЪЗМЕЗДНАТА ФИНАНСОВА ПОМОЩ ПО ПРОЦЕДУРАТА:</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7 стр.</w:t>
            </w:r>
          </w:p>
        </w:tc>
      </w:tr>
      <w:tr w:rsidR="009E7035" w:rsidRPr="00273459" w:rsidTr="00E267D1">
        <w:tc>
          <w:tcPr>
            <w:tcW w:w="8472" w:type="dxa"/>
          </w:tcPr>
          <w:p w:rsidR="009E7035" w:rsidRPr="00273459" w:rsidRDefault="00794A0A" w:rsidP="00794A0A">
            <w:pPr>
              <w:contextualSpacing/>
              <w:rPr>
                <w:rFonts w:eastAsia="Calibri"/>
                <w:sz w:val="22"/>
                <w:szCs w:val="22"/>
              </w:rPr>
            </w:pPr>
            <w:r w:rsidRPr="00273459">
              <w:rPr>
                <w:rFonts w:eastAsia="Calibri"/>
                <w:sz w:val="22"/>
                <w:szCs w:val="22"/>
              </w:rPr>
              <w:t xml:space="preserve">9. </w:t>
            </w:r>
            <w:r w:rsidR="009E7035" w:rsidRPr="00273459">
              <w:rPr>
                <w:rFonts w:eastAsia="Calibri"/>
                <w:sz w:val="22"/>
                <w:szCs w:val="22"/>
              </w:rPr>
              <w:t>МИНИМАЛЕН (АКО Е ПРИЛОЖИМО) И МАКСИМАЛЕН РАЗМЕР НА БЕЗВЪЗМЕЗДНАТА ФИНАНСОВА ПОМОЩ ЗА КОНКРЕТЕН ПРОЕКТ</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9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10. ПРОЦЕНТ НА СЪФИНАНСИРАНЕ: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9 стр.</w:t>
            </w:r>
          </w:p>
        </w:tc>
      </w:tr>
      <w:tr w:rsidR="009E7035" w:rsidRPr="00273459" w:rsidTr="00E267D1">
        <w:tc>
          <w:tcPr>
            <w:tcW w:w="8472" w:type="dxa"/>
          </w:tcPr>
          <w:p w:rsidR="009E7035" w:rsidRPr="00273459" w:rsidRDefault="009E7035" w:rsidP="009E7035">
            <w:pPr>
              <w:contextualSpacing/>
              <w:jc w:val="both"/>
              <w:rPr>
                <w:rFonts w:eastAsia="Calibri"/>
                <w:sz w:val="22"/>
                <w:szCs w:val="22"/>
              </w:rPr>
            </w:pPr>
            <w:r w:rsidRPr="00273459">
              <w:rPr>
                <w:rFonts w:eastAsia="Calibri"/>
                <w:sz w:val="22"/>
                <w:szCs w:val="22"/>
              </w:rPr>
              <w:t>11. ДОПУСТИМИ КАНДИДАТИ: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9 стр.</w:t>
            </w:r>
          </w:p>
        </w:tc>
      </w:tr>
      <w:tr w:rsidR="009E7035" w:rsidRPr="00273459" w:rsidTr="00E267D1">
        <w:tc>
          <w:tcPr>
            <w:tcW w:w="8472" w:type="dxa"/>
          </w:tcPr>
          <w:p w:rsidR="009E7035" w:rsidRPr="00273459" w:rsidRDefault="009E7035" w:rsidP="009E7035">
            <w:pPr>
              <w:keepNext/>
              <w:keepLines/>
              <w:outlineLvl w:val="1"/>
              <w:rPr>
                <w:bCs/>
                <w:i/>
                <w:color w:val="000000"/>
                <w:sz w:val="22"/>
                <w:szCs w:val="22"/>
              </w:rPr>
            </w:pPr>
            <w:r w:rsidRPr="00273459">
              <w:rPr>
                <w:bCs/>
                <w:i/>
                <w:color w:val="000000"/>
                <w:sz w:val="22"/>
                <w:szCs w:val="22"/>
              </w:rPr>
              <w:t>11.1. Критерии за допустимост на кандидатите: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10 стр.</w:t>
            </w:r>
          </w:p>
        </w:tc>
      </w:tr>
      <w:tr w:rsidR="009E7035" w:rsidRPr="00273459" w:rsidTr="00E267D1">
        <w:tc>
          <w:tcPr>
            <w:tcW w:w="8472" w:type="dxa"/>
          </w:tcPr>
          <w:p w:rsidR="009E7035" w:rsidRPr="00273459" w:rsidRDefault="009E7035" w:rsidP="009E7035">
            <w:pPr>
              <w:contextualSpacing/>
              <w:jc w:val="both"/>
              <w:rPr>
                <w:rFonts w:eastAsia="Calibri"/>
                <w:i/>
                <w:sz w:val="22"/>
                <w:szCs w:val="22"/>
              </w:rPr>
            </w:pPr>
            <w:r w:rsidRPr="00273459">
              <w:rPr>
                <w:rFonts w:eastAsia="Calibri"/>
                <w:i/>
                <w:sz w:val="22"/>
                <w:szCs w:val="22"/>
              </w:rPr>
              <w:t>11.2. Критерии за недопустимост на кандидатите: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11 стр.</w:t>
            </w:r>
          </w:p>
        </w:tc>
      </w:tr>
      <w:tr w:rsidR="009E7035" w:rsidRPr="00273459" w:rsidTr="00E267D1">
        <w:tc>
          <w:tcPr>
            <w:tcW w:w="8472" w:type="dxa"/>
          </w:tcPr>
          <w:p w:rsidR="009E7035" w:rsidRPr="00273459" w:rsidRDefault="009E7035" w:rsidP="009E7035">
            <w:pPr>
              <w:shd w:val="clear" w:color="auto" w:fill="FFFFFF"/>
              <w:contextualSpacing/>
              <w:jc w:val="both"/>
              <w:rPr>
                <w:rFonts w:eastAsia="Calibri"/>
                <w:sz w:val="22"/>
                <w:szCs w:val="22"/>
              </w:rPr>
            </w:pPr>
            <w:r w:rsidRPr="00273459">
              <w:rPr>
                <w:rFonts w:eastAsia="Calibri"/>
                <w:sz w:val="22"/>
                <w:szCs w:val="22"/>
              </w:rPr>
              <w:t>12. ДОПУСТИМИ ПАРТНЬОРИ (АКО Е ПРИЛОЖИМО):</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14 стр.</w:t>
            </w:r>
          </w:p>
        </w:tc>
      </w:tr>
      <w:tr w:rsidR="00E267D1" w:rsidRPr="00273459" w:rsidTr="00E267D1">
        <w:tc>
          <w:tcPr>
            <w:tcW w:w="8472" w:type="dxa"/>
          </w:tcPr>
          <w:p w:rsidR="00E267D1" w:rsidRPr="00273459" w:rsidRDefault="00E267D1" w:rsidP="009E7035">
            <w:pPr>
              <w:contextualSpacing/>
              <w:jc w:val="both"/>
              <w:rPr>
                <w:rFonts w:eastAsia="Calibri"/>
                <w:sz w:val="22"/>
                <w:szCs w:val="22"/>
              </w:rPr>
            </w:pPr>
            <w:r w:rsidRPr="00273459">
              <w:rPr>
                <w:rFonts w:eastAsia="Calibri"/>
                <w:sz w:val="22"/>
                <w:szCs w:val="22"/>
              </w:rPr>
              <w:t>13. ДЕЙНОСТИ, ДОПУСТИМИ ЗА ФИНАНСИРАНЕ</w:t>
            </w:r>
          </w:p>
        </w:tc>
        <w:tc>
          <w:tcPr>
            <w:tcW w:w="1024" w:type="dxa"/>
          </w:tcPr>
          <w:p w:rsidR="00E267D1" w:rsidRPr="00273459" w:rsidRDefault="00E267D1" w:rsidP="00E267D1">
            <w:pPr>
              <w:jc w:val="right"/>
              <w:rPr>
                <w:sz w:val="22"/>
                <w:szCs w:val="22"/>
              </w:rPr>
            </w:pPr>
            <w:r w:rsidRPr="00273459">
              <w:rPr>
                <w:rFonts w:eastAsia="Calibri"/>
                <w:sz w:val="22"/>
                <w:szCs w:val="22"/>
              </w:rPr>
              <w:t>14 стр.</w:t>
            </w:r>
          </w:p>
        </w:tc>
      </w:tr>
      <w:tr w:rsidR="00E267D1" w:rsidRPr="00273459" w:rsidTr="00E267D1">
        <w:tc>
          <w:tcPr>
            <w:tcW w:w="8472" w:type="dxa"/>
          </w:tcPr>
          <w:p w:rsidR="00E267D1" w:rsidRPr="00273459" w:rsidRDefault="00E267D1" w:rsidP="009E7035">
            <w:pPr>
              <w:contextualSpacing/>
              <w:jc w:val="both"/>
              <w:rPr>
                <w:rFonts w:eastAsia="Calibri"/>
                <w:i/>
                <w:sz w:val="22"/>
                <w:szCs w:val="22"/>
              </w:rPr>
            </w:pPr>
            <w:r w:rsidRPr="00273459">
              <w:rPr>
                <w:rFonts w:eastAsia="Calibri"/>
                <w:i/>
                <w:sz w:val="22"/>
                <w:szCs w:val="22"/>
              </w:rPr>
              <w:t>13.1. Допустими дейности:</w:t>
            </w:r>
          </w:p>
        </w:tc>
        <w:tc>
          <w:tcPr>
            <w:tcW w:w="1024" w:type="dxa"/>
          </w:tcPr>
          <w:p w:rsidR="00E267D1" w:rsidRPr="00273459" w:rsidRDefault="00E267D1" w:rsidP="00E267D1">
            <w:pPr>
              <w:jc w:val="right"/>
              <w:rPr>
                <w:sz w:val="22"/>
                <w:szCs w:val="22"/>
              </w:rPr>
            </w:pPr>
            <w:r w:rsidRPr="00273459">
              <w:rPr>
                <w:rFonts w:eastAsia="Calibri"/>
                <w:sz w:val="22"/>
                <w:szCs w:val="22"/>
              </w:rPr>
              <w:t>14 стр.</w:t>
            </w:r>
          </w:p>
        </w:tc>
      </w:tr>
      <w:tr w:rsidR="00E267D1" w:rsidRPr="00273459" w:rsidTr="00E267D1">
        <w:tc>
          <w:tcPr>
            <w:tcW w:w="8472" w:type="dxa"/>
          </w:tcPr>
          <w:p w:rsidR="00E267D1" w:rsidRPr="00273459" w:rsidRDefault="00E267D1" w:rsidP="009E7035">
            <w:pPr>
              <w:keepNext/>
              <w:keepLines/>
              <w:outlineLvl w:val="0"/>
              <w:rPr>
                <w:bCs/>
                <w:i/>
                <w:sz w:val="22"/>
                <w:szCs w:val="22"/>
                <w:lang w:val="en-US"/>
              </w:rPr>
            </w:pPr>
            <w:r w:rsidRPr="00273459">
              <w:rPr>
                <w:bCs/>
                <w:i/>
                <w:sz w:val="22"/>
                <w:szCs w:val="22"/>
              </w:rPr>
              <w:t>13.2. Условия за допустимост на дейностите:</w:t>
            </w:r>
          </w:p>
        </w:tc>
        <w:tc>
          <w:tcPr>
            <w:tcW w:w="1024" w:type="dxa"/>
          </w:tcPr>
          <w:p w:rsidR="00E267D1" w:rsidRPr="00273459" w:rsidRDefault="00E267D1" w:rsidP="00E267D1">
            <w:pPr>
              <w:jc w:val="right"/>
              <w:rPr>
                <w:sz w:val="22"/>
                <w:szCs w:val="22"/>
              </w:rPr>
            </w:pPr>
            <w:r w:rsidRPr="00273459">
              <w:rPr>
                <w:rFonts w:eastAsia="Calibri"/>
                <w:sz w:val="22"/>
                <w:szCs w:val="22"/>
              </w:rPr>
              <w:t>14 стр.</w:t>
            </w:r>
          </w:p>
        </w:tc>
      </w:tr>
      <w:tr w:rsidR="009E7035" w:rsidRPr="00273459" w:rsidTr="00E267D1">
        <w:tc>
          <w:tcPr>
            <w:tcW w:w="8472" w:type="dxa"/>
          </w:tcPr>
          <w:p w:rsidR="009E7035" w:rsidRPr="00273459" w:rsidRDefault="009E7035" w:rsidP="009E7035">
            <w:pPr>
              <w:keepNext/>
              <w:keepLines/>
              <w:outlineLvl w:val="0"/>
              <w:rPr>
                <w:bCs/>
                <w:i/>
                <w:sz w:val="22"/>
                <w:szCs w:val="22"/>
              </w:rPr>
            </w:pPr>
            <w:r w:rsidRPr="00273459">
              <w:rPr>
                <w:bCs/>
                <w:i/>
                <w:sz w:val="22"/>
                <w:szCs w:val="22"/>
              </w:rPr>
              <w:t>13.3. Недопустими дейности: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18 стр.</w:t>
            </w:r>
          </w:p>
        </w:tc>
      </w:tr>
      <w:tr w:rsidR="009E7035" w:rsidRPr="00273459" w:rsidTr="00E267D1">
        <w:tc>
          <w:tcPr>
            <w:tcW w:w="8472" w:type="dxa"/>
          </w:tcPr>
          <w:p w:rsidR="009E7035" w:rsidRPr="00273459" w:rsidRDefault="009E7035" w:rsidP="009E7035">
            <w:pPr>
              <w:keepNext/>
              <w:keepLines/>
              <w:outlineLvl w:val="0"/>
              <w:rPr>
                <w:bCs/>
                <w:sz w:val="22"/>
                <w:szCs w:val="22"/>
              </w:rPr>
            </w:pPr>
            <w:r w:rsidRPr="00273459">
              <w:rPr>
                <w:bCs/>
                <w:sz w:val="22"/>
                <w:szCs w:val="22"/>
              </w:rPr>
              <w:t>14. КАТЕГОРИИ РАЗХОДИ, ДОПУСТИМИ ЗА ФИНАНСИРАНЕ: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20 стр.</w:t>
            </w:r>
          </w:p>
        </w:tc>
      </w:tr>
      <w:tr w:rsidR="009E7035" w:rsidRPr="00273459" w:rsidTr="00E267D1">
        <w:tc>
          <w:tcPr>
            <w:tcW w:w="8472" w:type="dxa"/>
          </w:tcPr>
          <w:p w:rsidR="009E7035" w:rsidRPr="00273459" w:rsidRDefault="009E7035" w:rsidP="009E7035">
            <w:pPr>
              <w:keepNext/>
              <w:keepLines/>
              <w:outlineLvl w:val="0"/>
              <w:rPr>
                <w:bCs/>
                <w:i/>
                <w:sz w:val="22"/>
                <w:szCs w:val="22"/>
              </w:rPr>
            </w:pPr>
            <w:r w:rsidRPr="00273459">
              <w:rPr>
                <w:bCs/>
                <w:i/>
                <w:sz w:val="22"/>
                <w:szCs w:val="22"/>
              </w:rPr>
              <w:t>14.1. Допустими разходи: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20 стр.</w:t>
            </w:r>
          </w:p>
        </w:tc>
      </w:tr>
      <w:tr w:rsidR="009E7035" w:rsidRPr="00273459" w:rsidTr="00E267D1">
        <w:tc>
          <w:tcPr>
            <w:tcW w:w="8472" w:type="dxa"/>
          </w:tcPr>
          <w:p w:rsidR="009E7035" w:rsidRPr="00273459" w:rsidRDefault="009E7035" w:rsidP="009E7035">
            <w:pPr>
              <w:contextualSpacing/>
              <w:jc w:val="both"/>
              <w:rPr>
                <w:rFonts w:eastAsia="Calibri"/>
                <w:i/>
                <w:sz w:val="22"/>
                <w:szCs w:val="22"/>
              </w:rPr>
            </w:pPr>
            <w:r w:rsidRPr="00273459">
              <w:rPr>
                <w:rFonts w:eastAsia="Calibri"/>
                <w:i/>
                <w:sz w:val="22"/>
                <w:szCs w:val="22"/>
              </w:rPr>
              <w:t>14. 2. Условия за допустимост на разходите: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22 стр.</w:t>
            </w:r>
          </w:p>
        </w:tc>
      </w:tr>
      <w:tr w:rsidR="009E7035" w:rsidRPr="00273459" w:rsidTr="00E267D1">
        <w:tc>
          <w:tcPr>
            <w:tcW w:w="8472" w:type="dxa"/>
          </w:tcPr>
          <w:p w:rsidR="009E7035" w:rsidRPr="00273459" w:rsidRDefault="009E7035" w:rsidP="009E7035">
            <w:pPr>
              <w:keepNext/>
              <w:keepLines/>
              <w:outlineLvl w:val="0"/>
              <w:rPr>
                <w:bCs/>
                <w:i/>
                <w:sz w:val="22"/>
                <w:szCs w:val="22"/>
                <w:lang w:eastAsia="en-US"/>
              </w:rPr>
            </w:pPr>
            <w:r w:rsidRPr="00273459">
              <w:rPr>
                <w:bCs/>
                <w:i/>
                <w:sz w:val="22"/>
                <w:szCs w:val="22"/>
              </w:rPr>
              <w:t>14. 3. Недопустими разходи:</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25 стр.</w:t>
            </w:r>
          </w:p>
        </w:tc>
      </w:tr>
      <w:tr w:rsidR="009E7035" w:rsidRPr="00273459" w:rsidTr="00E267D1">
        <w:tc>
          <w:tcPr>
            <w:tcW w:w="8472" w:type="dxa"/>
          </w:tcPr>
          <w:p w:rsidR="009E7035" w:rsidRPr="00273459" w:rsidRDefault="009E7035" w:rsidP="009E7035">
            <w:pPr>
              <w:keepNext/>
              <w:keepLines/>
              <w:outlineLvl w:val="0"/>
              <w:rPr>
                <w:bCs/>
                <w:sz w:val="22"/>
                <w:szCs w:val="22"/>
              </w:rPr>
            </w:pPr>
            <w:r w:rsidRPr="00273459">
              <w:rPr>
                <w:bCs/>
                <w:sz w:val="22"/>
                <w:szCs w:val="22"/>
              </w:rPr>
              <w:t>15. ДОПУСТИМИ ЦЕЛЕВИ ГРУПИ (АКО Е ПРИЛОЖИМО):</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27 стр.</w:t>
            </w:r>
          </w:p>
        </w:tc>
      </w:tr>
      <w:tr w:rsidR="00E267D1" w:rsidRPr="00273459" w:rsidTr="00E267D1">
        <w:tc>
          <w:tcPr>
            <w:tcW w:w="8472" w:type="dxa"/>
          </w:tcPr>
          <w:p w:rsidR="00E267D1" w:rsidRPr="00273459" w:rsidRDefault="00E267D1" w:rsidP="009E7035">
            <w:pPr>
              <w:keepNext/>
              <w:keepLines/>
              <w:outlineLvl w:val="0"/>
              <w:rPr>
                <w:bCs/>
                <w:sz w:val="22"/>
                <w:szCs w:val="22"/>
              </w:rPr>
            </w:pPr>
            <w:r w:rsidRPr="00273459">
              <w:rPr>
                <w:bCs/>
                <w:sz w:val="22"/>
                <w:szCs w:val="22"/>
              </w:rPr>
              <w:t>16. ПРИЛОЖИМ РЕЖИМ НА МИНИМАЛНИ/ДЪРЖАВНИ ПОМОЩИ:</w:t>
            </w:r>
          </w:p>
        </w:tc>
        <w:tc>
          <w:tcPr>
            <w:tcW w:w="1024" w:type="dxa"/>
          </w:tcPr>
          <w:p w:rsidR="00E267D1" w:rsidRPr="00273459" w:rsidRDefault="00E267D1" w:rsidP="00E267D1">
            <w:pPr>
              <w:jc w:val="right"/>
              <w:rPr>
                <w:sz w:val="22"/>
                <w:szCs w:val="22"/>
              </w:rPr>
            </w:pPr>
            <w:r w:rsidRPr="00273459">
              <w:rPr>
                <w:rFonts w:eastAsia="Calibri"/>
                <w:sz w:val="22"/>
                <w:szCs w:val="22"/>
              </w:rPr>
              <w:t>27 стр.</w:t>
            </w:r>
          </w:p>
        </w:tc>
      </w:tr>
      <w:tr w:rsidR="00E267D1" w:rsidRPr="00273459" w:rsidTr="00E267D1">
        <w:tc>
          <w:tcPr>
            <w:tcW w:w="8472" w:type="dxa"/>
          </w:tcPr>
          <w:p w:rsidR="00E267D1" w:rsidRPr="00273459" w:rsidRDefault="00E267D1" w:rsidP="009E7035">
            <w:pPr>
              <w:keepNext/>
              <w:keepLines/>
              <w:outlineLvl w:val="0"/>
              <w:rPr>
                <w:bCs/>
                <w:sz w:val="22"/>
                <w:szCs w:val="22"/>
              </w:rPr>
            </w:pPr>
            <w:r w:rsidRPr="00273459">
              <w:rPr>
                <w:bCs/>
                <w:sz w:val="22"/>
                <w:szCs w:val="22"/>
              </w:rPr>
              <w:t>17. ХОРИЗОНТАЛНИ ПОЛИТИКИ:</w:t>
            </w:r>
          </w:p>
        </w:tc>
        <w:tc>
          <w:tcPr>
            <w:tcW w:w="1024" w:type="dxa"/>
          </w:tcPr>
          <w:p w:rsidR="00E267D1" w:rsidRPr="00273459" w:rsidRDefault="00E267D1" w:rsidP="00E267D1">
            <w:pPr>
              <w:jc w:val="right"/>
              <w:rPr>
                <w:sz w:val="22"/>
                <w:szCs w:val="22"/>
              </w:rPr>
            </w:pPr>
            <w:r w:rsidRPr="00273459">
              <w:rPr>
                <w:rFonts w:eastAsia="Calibri"/>
                <w:sz w:val="22"/>
                <w:szCs w:val="22"/>
              </w:rPr>
              <w:t>27 стр.</w:t>
            </w:r>
          </w:p>
        </w:tc>
      </w:tr>
      <w:tr w:rsidR="009E7035" w:rsidRPr="00273459" w:rsidTr="00E267D1">
        <w:tc>
          <w:tcPr>
            <w:tcW w:w="8472" w:type="dxa"/>
          </w:tcPr>
          <w:p w:rsidR="009E7035" w:rsidRPr="00273459" w:rsidRDefault="009E7035" w:rsidP="009E7035">
            <w:pPr>
              <w:keepNext/>
              <w:keepLines/>
              <w:outlineLvl w:val="0"/>
              <w:rPr>
                <w:bCs/>
                <w:sz w:val="22"/>
                <w:szCs w:val="22"/>
              </w:rPr>
            </w:pPr>
            <w:r w:rsidRPr="00273459">
              <w:rPr>
                <w:bCs/>
                <w:sz w:val="22"/>
                <w:szCs w:val="22"/>
              </w:rPr>
              <w:t>18. МИНИМАЛЕН И МАКСИМАЛЕН СРОК ЗА ИЗПЪЛНЕНИЕ НА ПРОЕКТА:</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28 стр.</w:t>
            </w:r>
          </w:p>
        </w:tc>
      </w:tr>
      <w:tr w:rsidR="00E267D1" w:rsidRPr="00273459" w:rsidTr="00E267D1">
        <w:tc>
          <w:tcPr>
            <w:tcW w:w="8472" w:type="dxa"/>
          </w:tcPr>
          <w:p w:rsidR="00E267D1" w:rsidRPr="00273459" w:rsidRDefault="00E267D1" w:rsidP="009E7035">
            <w:pPr>
              <w:keepNext/>
              <w:keepLines/>
              <w:outlineLvl w:val="0"/>
              <w:rPr>
                <w:bCs/>
                <w:sz w:val="22"/>
                <w:szCs w:val="22"/>
              </w:rPr>
            </w:pPr>
            <w:r w:rsidRPr="00273459">
              <w:rPr>
                <w:bCs/>
                <w:sz w:val="22"/>
                <w:szCs w:val="22"/>
              </w:rPr>
              <w:t>19. РЕД ЗА ОЦЕНЯВАНЕ НА КОНЦЕПЦИИТЕ ЗА ПРОЕКТНИ ПРЕДЛОЖЕНИЯ:</w:t>
            </w:r>
          </w:p>
        </w:tc>
        <w:tc>
          <w:tcPr>
            <w:tcW w:w="1024" w:type="dxa"/>
          </w:tcPr>
          <w:p w:rsidR="00E267D1" w:rsidRPr="00273459" w:rsidRDefault="00E267D1" w:rsidP="00E267D1">
            <w:pPr>
              <w:jc w:val="right"/>
              <w:rPr>
                <w:sz w:val="22"/>
                <w:szCs w:val="22"/>
              </w:rPr>
            </w:pPr>
            <w:r w:rsidRPr="00273459">
              <w:rPr>
                <w:rFonts w:eastAsia="Calibri"/>
                <w:sz w:val="22"/>
                <w:szCs w:val="22"/>
              </w:rPr>
              <w:t>28 стр.</w:t>
            </w:r>
          </w:p>
        </w:tc>
      </w:tr>
      <w:tr w:rsidR="00E267D1" w:rsidRPr="00273459" w:rsidTr="00E267D1">
        <w:tc>
          <w:tcPr>
            <w:tcW w:w="8472" w:type="dxa"/>
          </w:tcPr>
          <w:p w:rsidR="00E267D1" w:rsidRPr="00273459" w:rsidRDefault="00E267D1" w:rsidP="009E7035">
            <w:pPr>
              <w:keepNext/>
              <w:keepLines/>
              <w:outlineLvl w:val="0"/>
              <w:rPr>
                <w:bCs/>
                <w:sz w:val="22"/>
                <w:szCs w:val="22"/>
              </w:rPr>
            </w:pPr>
            <w:r w:rsidRPr="00273459">
              <w:rPr>
                <w:bCs/>
                <w:sz w:val="22"/>
                <w:szCs w:val="22"/>
              </w:rPr>
              <w:t>20. КРИТЕРИИ И МЕТОДИКА ЗА ОЦЕНКА НА КОНЦЕПЦИИТЕ ЗА ПРОЕКТНИ ПРЕДЛОЖЕНИЯ:</w:t>
            </w:r>
          </w:p>
        </w:tc>
        <w:tc>
          <w:tcPr>
            <w:tcW w:w="1024" w:type="dxa"/>
          </w:tcPr>
          <w:p w:rsidR="00E267D1" w:rsidRPr="00273459" w:rsidRDefault="00E267D1" w:rsidP="00E267D1">
            <w:pPr>
              <w:jc w:val="right"/>
              <w:rPr>
                <w:sz w:val="22"/>
                <w:szCs w:val="22"/>
              </w:rPr>
            </w:pPr>
            <w:r w:rsidRPr="00273459">
              <w:rPr>
                <w:rFonts w:eastAsia="Calibri"/>
                <w:sz w:val="22"/>
                <w:szCs w:val="22"/>
              </w:rPr>
              <w:t>28 стр.</w:t>
            </w:r>
          </w:p>
        </w:tc>
      </w:tr>
      <w:tr w:rsidR="00E267D1" w:rsidRPr="00273459" w:rsidTr="00E267D1">
        <w:tc>
          <w:tcPr>
            <w:tcW w:w="8472" w:type="dxa"/>
          </w:tcPr>
          <w:p w:rsidR="00E267D1" w:rsidRPr="00273459" w:rsidRDefault="00E267D1" w:rsidP="009E7035">
            <w:pPr>
              <w:keepNext/>
              <w:keepLines/>
              <w:outlineLvl w:val="0"/>
              <w:rPr>
                <w:bCs/>
                <w:sz w:val="22"/>
                <w:szCs w:val="22"/>
              </w:rPr>
            </w:pPr>
            <w:r w:rsidRPr="00273459">
              <w:rPr>
                <w:bCs/>
                <w:sz w:val="22"/>
                <w:szCs w:val="22"/>
              </w:rPr>
              <w:t>21. РЕД ЗА ОЦЕНЯВАНЕ НА ПРОЕКТНИТЕ ПРЕДЛОЖЕНИЯ:</w:t>
            </w:r>
          </w:p>
        </w:tc>
        <w:tc>
          <w:tcPr>
            <w:tcW w:w="1024" w:type="dxa"/>
          </w:tcPr>
          <w:p w:rsidR="00E267D1" w:rsidRPr="00273459" w:rsidRDefault="00E267D1" w:rsidP="00E267D1">
            <w:pPr>
              <w:jc w:val="right"/>
              <w:rPr>
                <w:sz w:val="22"/>
                <w:szCs w:val="22"/>
              </w:rPr>
            </w:pPr>
            <w:r w:rsidRPr="00273459">
              <w:rPr>
                <w:rFonts w:eastAsia="Calibri"/>
                <w:sz w:val="22"/>
                <w:szCs w:val="22"/>
              </w:rPr>
              <w:t>28 стр.</w:t>
            </w:r>
          </w:p>
        </w:tc>
      </w:tr>
      <w:tr w:rsidR="009E7035" w:rsidRPr="00273459" w:rsidTr="00E267D1">
        <w:tc>
          <w:tcPr>
            <w:tcW w:w="8472" w:type="dxa"/>
          </w:tcPr>
          <w:p w:rsidR="009E7035" w:rsidRPr="00273459" w:rsidRDefault="009E7035" w:rsidP="009E7035">
            <w:pPr>
              <w:widowControl w:val="0"/>
              <w:contextualSpacing/>
              <w:jc w:val="both"/>
              <w:rPr>
                <w:rFonts w:eastAsia="Calibri"/>
                <w:sz w:val="22"/>
                <w:szCs w:val="22"/>
              </w:rPr>
            </w:pPr>
            <w:r w:rsidRPr="00273459">
              <w:rPr>
                <w:rFonts w:eastAsia="Calibri"/>
                <w:sz w:val="22"/>
                <w:szCs w:val="22"/>
              </w:rPr>
              <w:t>22. КРИТЕРИИ И МЕТОДИКА ЗА ОЦЕНКА НА ПРОЕКТНИТЕ ПРЕДЛОЖЕНИЯ:</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30 стр.</w:t>
            </w:r>
          </w:p>
        </w:tc>
      </w:tr>
      <w:tr w:rsidR="009E7035" w:rsidRPr="00273459" w:rsidTr="00E267D1">
        <w:tc>
          <w:tcPr>
            <w:tcW w:w="8472" w:type="dxa"/>
          </w:tcPr>
          <w:p w:rsidR="009E7035" w:rsidRPr="00273459" w:rsidRDefault="009E7035" w:rsidP="009E7035">
            <w:pPr>
              <w:keepNext/>
              <w:keepLines/>
              <w:jc w:val="both"/>
              <w:outlineLvl w:val="0"/>
              <w:rPr>
                <w:bCs/>
                <w:sz w:val="22"/>
                <w:szCs w:val="22"/>
              </w:rPr>
            </w:pPr>
            <w:r w:rsidRPr="00273459">
              <w:rPr>
                <w:bCs/>
                <w:sz w:val="22"/>
                <w:szCs w:val="22"/>
              </w:rPr>
              <w:t>23. НАЧИН НА ПОДАВАНЕ НА ПРОЕКТНИТЕ ПРЕДЛОЖЕНИЯ/КОНЦЕПЦИИТЕ ЗА ПРОЕКТНИ ПРЕДЛОЖЕНИЯ:</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33 стр.</w:t>
            </w:r>
          </w:p>
        </w:tc>
      </w:tr>
      <w:tr w:rsidR="009E7035" w:rsidRPr="00273459" w:rsidTr="00E267D1">
        <w:tc>
          <w:tcPr>
            <w:tcW w:w="8472" w:type="dxa"/>
          </w:tcPr>
          <w:p w:rsidR="009E7035" w:rsidRPr="00273459" w:rsidRDefault="009E7035" w:rsidP="009E7035">
            <w:pPr>
              <w:widowControl w:val="0"/>
              <w:contextualSpacing/>
              <w:jc w:val="both"/>
              <w:rPr>
                <w:rFonts w:eastAsia="Calibri"/>
                <w:sz w:val="22"/>
                <w:szCs w:val="22"/>
              </w:rPr>
            </w:pPr>
            <w:r w:rsidRPr="00273459">
              <w:rPr>
                <w:rFonts w:eastAsia="Calibri"/>
                <w:sz w:val="22"/>
                <w:szCs w:val="22"/>
              </w:rPr>
              <w:t>24. СПИСЪК НА ДОКУМЕНТИТЕ, КОИТО СЕ ПОДАВАТ НА ЕТАП КАНДИДАТСТВАНЕ: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35 стр.</w:t>
            </w:r>
          </w:p>
        </w:tc>
      </w:tr>
      <w:tr w:rsidR="009E7035" w:rsidRPr="00273459" w:rsidTr="00E267D1">
        <w:tc>
          <w:tcPr>
            <w:tcW w:w="8472" w:type="dxa"/>
          </w:tcPr>
          <w:p w:rsidR="009E7035" w:rsidRPr="00273459" w:rsidRDefault="009E7035" w:rsidP="009E7035">
            <w:pPr>
              <w:keepNext/>
              <w:keepLines/>
              <w:jc w:val="both"/>
              <w:outlineLvl w:val="0"/>
              <w:rPr>
                <w:bCs/>
                <w:sz w:val="22"/>
                <w:szCs w:val="22"/>
              </w:rPr>
            </w:pPr>
            <w:r w:rsidRPr="00273459">
              <w:rPr>
                <w:bCs/>
                <w:sz w:val="22"/>
                <w:szCs w:val="22"/>
              </w:rPr>
              <w:t>25. КРАЕН СРОК ЗА ПОДАВАНЕ НА ПРОЕКТНИТЕ ПРЕДЛОЖЕНИЯ:</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45 стр.</w:t>
            </w:r>
          </w:p>
        </w:tc>
      </w:tr>
      <w:tr w:rsidR="009E7035" w:rsidRPr="00273459" w:rsidTr="00E267D1">
        <w:tc>
          <w:tcPr>
            <w:tcW w:w="8472" w:type="dxa"/>
          </w:tcPr>
          <w:p w:rsidR="009E7035" w:rsidRPr="00273459" w:rsidRDefault="009E7035" w:rsidP="009E7035">
            <w:pPr>
              <w:keepNext/>
              <w:keepLines/>
              <w:jc w:val="both"/>
              <w:outlineLvl w:val="0"/>
              <w:rPr>
                <w:bCs/>
                <w:sz w:val="22"/>
                <w:szCs w:val="22"/>
              </w:rPr>
            </w:pPr>
            <w:r w:rsidRPr="00273459">
              <w:rPr>
                <w:bCs/>
                <w:sz w:val="22"/>
                <w:szCs w:val="22"/>
              </w:rPr>
              <w:t>26. АДРЕС ЗА ПОДАВАНЕ НА ПРОЕКТНИТЕ ПРЕДЛОЖЕНИЯ:</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45 стр.</w:t>
            </w:r>
          </w:p>
        </w:tc>
      </w:tr>
      <w:tr w:rsidR="009E7035" w:rsidRPr="00273459" w:rsidTr="00E267D1">
        <w:tc>
          <w:tcPr>
            <w:tcW w:w="8472" w:type="dxa"/>
          </w:tcPr>
          <w:p w:rsidR="009E7035" w:rsidRPr="00273459" w:rsidRDefault="009E7035" w:rsidP="009E7035">
            <w:pPr>
              <w:keepNext/>
              <w:keepLines/>
              <w:jc w:val="both"/>
              <w:outlineLvl w:val="0"/>
              <w:rPr>
                <w:bCs/>
                <w:sz w:val="22"/>
                <w:szCs w:val="22"/>
              </w:rPr>
            </w:pPr>
            <w:r w:rsidRPr="00273459">
              <w:rPr>
                <w:bCs/>
                <w:sz w:val="22"/>
                <w:szCs w:val="22"/>
              </w:rPr>
              <w:t>27. ДОПЪЛНИТЕЛНА ИНФОРМАЦИЯ:</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45 стр.</w:t>
            </w:r>
          </w:p>
        </w:tc>
      </w:tr>
      <w:tr w:rsidR="009E7035" w:rsidRPr="00273459" w:rsidTr="00E267D1">
        <w:tc>
          <w:tcPr>
            <w:tcW w:w="8472" w:type="dxa"/>
          </w:tcPr>
          <w:p w:rsidR="009E7035" w:rsidRPr="00273459" w:rsidRDefault="009E7035" w:rsidP="009E7035">
            <w:pPr>
              <w:keepNext/>
              <w:keepLines/>
              <w:jc w:val="both"/>
              <w:outlineLvl w:val="0"/>
              <w:rPr>
                <w:bCs/>
                <w:i/>
                <w:sz w:val="22"/>
                <w:szCs w:val="22"/>
              </w:rPr>
            </w:pPr>
            <w:r w:rsidRPr="00273459">
              <w:rPr>
                <w:bCs/>
                <w:i/>
                <w:sz w:val="22"/>
                <w:szCs w:val="22"/>
              </w:rPr>
              <w:t xml:space="preserve">27.1. </w:t>
            </w:r>
            <w:r w:rsidRPr="00273459">
              <w:rPr>
                <w:bCs/>
                <w:i/>
                <w:sz w:val="22"/>
                <w:szCs w:val="22"/>
                <w:lang w:val="x-none"/>
              </w:rPr>
              <w:t>Ред за разглеждане на проектни предложения от ДФЗ - РА и уведомяване относно решението</w:t>
            </w:r>
            <w:r w:rsidRPr="00273459">
              <w:rPr>
                <w:bCs/>
                <w:i/>
                <w:sz w:val="22"/>
                <w:szCs w:val="22"/>
              </w:rPr>
              <w:t>:</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46 стр.</w:t>
            </w:r>
          </w:p>
        </w:tc>
      </w:tr>
      <w:tr w:rsidR="009E7035" w:rsidRPr="00273459" w:rsidTr="00E267D1">
        <w:tc>
          <w:tcPr>
            <w:tcW w:w="8472" w:type="dxa"/>
          </w:tcPr>
          <w:p w:rsidR="009E7035" w:rsidRPr="00273459" w:rsidRDefault="009E7035" w:rsidP="009E7035">
            <w:pPr>
              <w:keepNext/>
              <w:keepLines/>
              <w:jc w:val="both"/>
              <w:outlineLvl w:val="0"/>
              <w:rPr>
                <w:bCs/>
                <w:sz w:val="22"/>
                <w:szCs w:val="22"/>
              </w:rPr>
            </w:pPr>
            <w:r w:rsidRPr="00273459">
              <w:rPr>
                <w:bCs/>
                <w:sz w:val="22"/>
                <w:szCs w:val="22"/>
              </w:rPr>
              <w:t>28. ПРИЛОЖЕНИЯ КЪМ УСЛОВИЯТА ЗА КАНДИДАТСТВАНЕ:</w:t>
            </w:r>
          </w:p>
        </w:tc>
        <w:tc>
          <w:tcPr>
            <w:tcW w:w="1024" w:type="dxa"/>
          </w:tcPr>
          <w:p w:rsidR="009E7035" w:rsidRPr="00273459" w:rsidRDefault="00E267D1" w:rsidP="00E267D1">
            <w:pPr>
              <w:jc w:val="right"/>
              <w:rPr>
                <w:rFonts w:eastAsia="Calibri"/>
                <w:sz w:val="22"/>
                <w:szCs w:val="22"/>
              </w:rPr>
            </w:pPr>
            <w:r w:rsidRPr="00273459">
              <w:rPr>
                <w:rFonts w:eastAsia="Calibri"/>
                <w:sz w:val="22"/>
                <w:szCs w:val="22"/>
              </w:rPr>
              <w:t>48 стр.</w:t>
            </w:r>
          </w:p>
        </w:tc>
      </w:tr>
    </w:tbl>
    <w:p w:rsidR="009E7035" w:rsidRDefault="009E7035" w:rsidP="009E7035">
      <w:pPr>
        <w:spacing w:after="0" w:line="240" w:lineRule="auto"/>
        <w:rPr>
          <w:rFonts w:ascii="Times New Roman" w:eastAsia="Calibri" w:hAnsi="Times New Roman" w:cs="Times New Roman"/>
          <w:sz w:val="24"/>
          <w:szCs w:val="24"/>
        </w:rPr>
      </w:pPr>
    </w:p>
    <w:p w:rsidR="005E6904" w:rsidRPr="0039306C" w:rsidRDefault="003F67F3" w:rsidP="0039306C">
      <w:pPr>
        <w:pStyle w:val="3"/>
        <w:rPr>
          <w:rFonts w:ascii="Times New Roman" w:eastAsia="Times New Roman" w:hAnsi="Times New Roman" w:cs="Times New Roman"/>
          <w:b w:val="0"/>
          <w:sz w:val="24"/>
          <w:szCs w:val="24"/>
        </w:rPr>
      </w:pPr>
      <w:r w:rsidRPr="003F67F3">
        <w:rPr>
          <w:rFonts w:ascii="Times New Roman" w:eastAsia="Calibri" w:hAnsi="Times New Roman" w:cs="Times New Roman"/>
          <w:szCs w:val="24"/>
        </w:rPr>
        <w:br w:type="page"/>
      </w:r>
    </w:p>
    <w:p w:rsidR="00590DBC" w:rsidRPr="00BD6448" w:rsidRDefault="00590DBC" w:rsidP="00465477">
      <w:pPr>
        <w:spacing w:after="240"/>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1. </w:t>
      </w:r>
      <w:r w:rsidR="00A54B7C">
        <w:rPr>
          <w:rFonts w:ascii="Times New Roman" w:hAnsi="Times New Roman" w:cs="Times New Roman"/>
          <w:b/>
          <w:sz w:val="24"/>
          <w:szCs w:val="24"/>
        </w:rPr>
        <w:t>НАИМЕНОВАНИЕ НА ПРОГРАМАТА:</w:t>
      </w:r>
    </w:p>
    <w:tbl>
      <w:tblPr>
        <w:tblStyle w:val="ad"/>
        <w:tblW w:w="0" w:type="auto"/>
        <w:tblLook w:val="04A0" w:firstRow="1" w:lastRow="0" w:firstColumn="1" w:lastColumn="0" w:noHBand="0" w:noVBand="1"/>
      </w:tblPr>
      <w:tblGrid>
        <w:gridCol w:w="9496"/>
      </w:tblGrid>
      <w:tr w:rsidR="00590DBC" w:rsidTr="00590DBC">
        <w:tc>
          <w:tcPr>
            <w:tcW w:w="9496" w:type="dxa"/>
            <w:vAlign w:val="center"/>
          </w:tcPr>
          <w:p w:rsidR="00B61456" w:rsidRPr="00A54B7C" w:rsidRDefault="00A54B7C" w:rsidP="00A54B7C">
            <w:pPr>
              <w:jc w:val="both"/>
              <w:rPr>
                <w:sz w:val="24"/>
                <w:szCs w:val="24"/>
              </w:rPr>
            </w:pPr>
            <w:r w:rsidRPr="00A54B7C">
              <w:rPr>
                <w:sz w:val="24"/>
                <w:szCs w:val="24"/>
              </w:rPr>
              <w:t>Програма за развитие на селските райони /2014 – 2020 г./</w:t>
            </w:r>
          </w:p>
        </w:tc>
      </w:tr>
    </w:tbl>
    <w:p w:rsidR="00D93F93" w:rsidRDefault="00D93F93" w:rsidP="002325A3">
      <w:pPr>
        <w:pStyle w:val="a3"/>
        <w:spacing w:after="360" w:line="240" w:lineRule="auto"/>
        <w:ind w:left="0"/>
        <w:jc w:val="both"/>
        <w:rPr>
          <w:rFonts w:ascii="Times New Roman" w:hAnsi="Times New Roman" w:cs="Times New Roman"/>
          <w:b/>
          <w:sz w:val="24"/>
          <w:szCs w:val="24"/>
        </w:rPr>
      </w:pPr>
    </w:p>
    <w:p w:rsidR="002325A3" w:rsidRDefault="00865D3F"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A54B7C" w:rsidRPr="00BB6F8A">
        <w:rPr>
          <w:rFonts w:ascii="Times New Roman" w:hAnsi="Times New Roman" w:cs="Times New Roman"/>
          <w:b/>
          <w:sz w:val="24"/>
          <w:szCs w:val="24"/>
        </w:rPr>
        <w:t>НАИМЕНОВАНИЕ НА ПРИОРИТЕТНАТА ОС:</w:t>
      </w:r>
    </w:p>
    <w:tbl>
      <w:tblPr>
        <w:tblStyle w:val="ad"/>
        <w:tblW w:w="0" w:type="auto"/>
        <w:tblLook w:val="04A0" w:firstRow="1" w:lastRow="0" w:firstColumn="1" w:lastColumn="0" w:noHBand="0" w:noVBand="1"/>
      </w:tblPr>
      <w:tblGrid>
        <w:gridCol w:w="9496"/>
      </w:tblGrid>
      <w:tr w:rsidR="00865D3F" w:rsidTr="00865D3F">
        <w:tc>
          <w:tcPr>
            <w:tcW w:w="9496" w:type="dxa"/>
          </w:tcPr>
          <w:p w:rsidR="00865D3F" w:rsidRPr="00A24B4A" w:rsidRDefault="00A54B7C" w:rsidP="00A24B4A">
            <w:pPr>
              <w:spacing w:after="200"/>
              <w:jc w:val="both"/>
              <w:rPr>
                <w:rFonts w:eastAsia="Calibri"/>
                <w:b/>
                <w:sz w:val="24"/>
                <w:szCs w:val="24"/>
              </w:rPr>
            </w:pPr>
            <w:r w:rsidRPr="00A54B7C">
              <w:rPr>
                <w:rFonts w:eastAsia="Calibri"/>
                <w:sz w:val="24"/>
                <w:szCs w:val="24"/>
              </w:rPr>
              <w:t>BG06RDNP001-19 Подкрепа за местно развитие по LEADER (ВОМР — водено от общностите местно развитие)</w:t>
            </w:r>
          </w:p>
        </w:tc>
      </w:tr>
    </w:tbl>
    <w:p w:rsidR="00865D3F" w:rsidRDefault="00865D3F" w:rsidP="002325A3">
      <w:pPr>
        <w:pStyle w:val="a3"/>
        <w:spacing w:after="360" w:line="240" w:lineRule="auto"/>
        <w:ind w:left="0"/>
        <w:jc w:val="both"/>
        <w:rPr>
          <w:rFonts w:ascii="Times New Roman" w:hAnsi="Times New Roman" w:cs="Times New Roman"/>
          <w:b/>
          <w:sz w:val="24"/>
          <w:szCs w:val="24"/>
        </w:rPr>
      </w:pPr>
    </w:p>
    <w:p w:rsidR="00A24B4A" w:rsidRDefault="00A24B4A"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B614F1">
        <w:rPr>
          <w:rFonts w:ascii="Times New Roman" w:hAnsi="Times New Roman" w:cs="Times New Roman"/>
          <w:b/>
          <w:sz w:val="24"/>
          <w:szCs w:val="24"/>
        </w:rPr>
        <w:t xml:space="preserve">. </w:t>
      </w:r>
      <w:r w:rsidR="00B614F1" w:rsidRPr="00BB6F8A">
        <w:rPr>
          <w:rFonts w:ascii="Times New Roman" w:hAnsi="Times New Roman" w:cs="Times New Roman"/>
          <w:b/>
          <w:sz w:val="24"/>
          <w:szCs w:val="24"/>
        </w:rPr>
        <w:t>НАИМЕНОВАН</w:t>
      </w:r>
      <w:bookmarkStart w:id="1" w:name="_GoBack"/>
      <w:bookmarkEnd w:id="1"/>
      <w:r w:rsidR="00B614F1" w:rsidRPr="00BB6F8A">
        <w:rPr>
          <w:rFonts w:ascii="Times New Roman" w:hAnsi="Times New Roman" w:cs="Times New Roman"/>
          <w:b/>
          <w:sz w:val="24"/>
          <w:szCs w:val="24"/>
        </w:rPr>
        <w:t>ИЕ НА ПРОЦЕДУРАТА:</w:t>
      </w:r>
    </w:p>
    <w:tbl>
      <w:tblPr>
        <w:tblStyle w:val="ad"/>
        <w:tblW w:w="0" w:type="auto"/>
        <w:tblLook w:val="04A0" w:firstRow="1" w:lastRow="0" w:firstColumn="1" w:lastColumn="0" w:noHBand="0" w:noVBand="1"/>
      </w:tblPr>
      <w:tblGrid>
        <w:gridCol w:w="9496"/>
      </w:tblGrid>
      <w:tr w:rsidR="00A24B4A" w:rsidTr="00A24B4A">
        <w:tc>
          <w:tcPr>
            <w:tcW w:w="9496" w:type="dxa"/>
          </w:tcPr>
          <w:p w:rsidR="00A54B7C" w:rsidRDefault="00D96FB2" w:rsidP="00AD6560">
            <w:pPr>
              <w:pStyle w:val="a3"/>
              <w:ind w:left="0"/>
              <w:jc w:val="both"/>
              <w:rPr>
                <w:bCs/>
                <w:sz w:val="24"/>
                <w:szCs w:val="28"/>
                <w:lang w:eastAsia="en-US"/>
              </w:rPr>
            </w:pPr>
            <w:r w:rsidRPr="00D96FB2">
              <w:rPr>
                <w:bCs/>
                <w:sz w:val="24"/>
                <w:szCs w:val="28"/>
                <w:lang w:eastAsia="en-US"/>
              </w:rPr>
              <w:t>Процедура чрез подбор на проектни предложения</w:t>
            </w:r>
            <w:r w:rsidR="00A54B7C">
              <w:rPr>
                <w:bCs/>
                <w:sz w:val="24"/>
                <w:szCs w:val="28"/>
                <w:lang w:eastAsia="en-US"/>
              </w:rPr>
              <w:t>:</w:t>
            </w:r>
            <w:r w:rsidRPr="00D96FB2">
              <w:rPr>
                <w:bCs/>
                <w:sz w:val="24"/>
                <w:szCs w:val="28"/>
                <w:lang w:eastAsia="en-US"/>
              </w:rPr>
              <w:t xml:space="preserve"> </w:t>
            </w:r>
          </w:p>
          <w:p w:rsidR="00A54B7C" w:rsidRDefault="00A54B7C" w:rsidP="00AD6560">
            <w:pPr>
              <w:pStyle w:val="a3"/>
              <w:ind w:left="0"/>
              <w:jc w:val="both"/>
              <w:rPr>
                <w:bCs/>
                <w:sz w:val="24"/>
                <w:szCs w:val="28"/>
                <w:lang w:eastAsia="en-US"/>
              </w:rPr>
            </w:pPr>
          </w:p>
          <w:p w:rsidR="00A54B7C" w:rsidRDefault="00D96FB2" w:rsidP="00A54B7C">
            <w:pPr>
              <w:pStyle w:val="a3"/>
              <w:ind w:left="0"/>
              <w:jc w:val="both"/>
              <w:rPr>
                <w:rFonts w:eastAsia="Calibri"/>
                <w:sz w:val="24"/>
                <w:szCs w:val="24"/>
                <w:lang w:eastAsia="en-US"/>
              </w:rPr>
            </w:pPr>
            <w:r w:rsidRPr="00A54B7C">
              <w:rPr>
                <w:b/>
                <w:bCs/>
                <w:sz w:val="24"/>
                <w:szCs w:val="28"/>
                <w:lang w:eastAsia="en-US"/>
              </w:rPr>
              <w:t>№</w:t>
            </w:r>
            <w:r w:rsidR="00A54B7C">
              <w:rPr>
                <w:rFonts w:eastAsia="Calibri"/>
                <w:b/>
                <w:sz w:val="24"/>
                <w:szCs w:val="24"/>
                <w:lang w:eastAsia="en-US"/>
              </w:rPr>
              <w:t xml:space="preserve"> BG06RDNP001 – 19.</w:t>
            </w:r>
            <w:r w:rsidR="00A54B7C" w:rsidRPr="00A54B7C">
              <w:rPr>
                <w:rFonts w:eastAsia="Calibri"/>
                <w:b/>
                <w:sz w:val="24"/>
                <w:szCs w:val="24"/>
                <w:lang w:eastAsia="en-US"/>
              </w:rPr>
              <w:t>138</w:t>
            </w:r>
            <w:r w:rsidRPr="00A54B7C">
              <w:rPr>
                <w:rFonts w:eastAsia="Calibri"/>
                <w:b/>
                <w:sz w:val="24"/>
                <w:szCs w:val="24"/>
                <w:lang w:eastAsia="en-US"/>
              </w:rPr>
              <w:t xml:space="preserve"> </w:t>
            </w:r>
            <w:r w:rsidR="00275455">
              <w:rPr>
                <w:rFonts w:eastAsia="Calibri"/>
                <w:b/>
                <w:sz w:val="24"/>
                <w:szCs w:val="24"/>
                <w:lang w:eastAsia="en-US"/>
              </w:rPr>
              <w:t>Подмярка</w:t>
            </w:r>
            <w:r w:rsidR="00A54B7C">
              <w:rPr>
                <w:rFonts w:eastAsia="Calibri"/>
                <w:b/>
                <w:sz w:val="24"/>
                <w:szCs w:val="24"/>
                <w:lang w:eastAsia="en-US"/>
              </w:rPr>
              <w:t xml:space="preserve"> 4.1. </w:t>
            </w:r>
            <w:r w:rsidR="00A54B7C" w:rsidRPr="00A54B7C">
              <w:rPr>
                <w:rFonts w:eastAsia="Calibri"/>
                <w:b/>
                <w:sz w:val="24"/>
                <w:szCs w:val="24"/>
                <w:lang w:eastAsia="en-US"/>
              </w:rPr>
              <w:t>"Инвестиции в земеделски стопанства"</w:t>
            </w:r>
            <w:r>
              <w:rPr>
                <w:rFonts w:eastAsia="Calibri"/>
                <w:sz w:val="24"/>
                <w:szCs w:val="24"/>
                <w:lang w:eastAsia="en-US"/>
              </w:rPr>
              <w:t>от Стратегията за водено от общностите местно развитие на Сдружение „МИГ Брезово, Братя Даскалови“ 2014 – 2020 г.</w:t>
            </w:r>
          </w:p>
          <w:p w:rsidR="00A54B7C" w:rsidRDefault="00A54B7C" w:rsidP="00A54B7C">
            <w:pPr>
              <w:pStyle w:val="a3"/>
              <w:ind w:left="0"/>
              <w:jc w:val="both"/>
              <w:rPr>
                <w:rFonts w:eastAsia="Calibri"/>
                <w:sz w:val="24"/>
                <w:szCs w:val="24"/>
                <w:lang w:eastAsia="en-US"/>
              </w:rPr>
            </w:pPr>
          </w:p>
          <w:p w:rsidR="00A54B7C" w:rsidRPr="00A54B7C" w:rsidRDefault="00A54B7C" w:rsidP="00A54B7C">
            <w:pPr>
              <w:widowControl w:val="0"/>
              <w:autoSpaceDE w:val="0"/>
              <w:autoSpaceDN w:val="0"/>
              <w:adjustRightInd w:val="0"/>
              <w:spacing w:after="200"/>
              <w:jc w:val="both"/>
              <w:rPr>
                <w:rFonts w:eastAsia="Calibri"/>
                <w:sz w:val="24"/>
                <w:szCs w:val="24"/>
                <w:shd w:val="clear" w:color="auto" w:fill="FEFEFE"/>
                <w:lang w:eastAsia="en-US"/>
              </w:rPr>
            </w:pPr>
            <w:r w:rsidRPr="00A54B7C">
              <w:rPr>
                <w:rFonts w:eastAsia="Calibri"/>
                <w:sz w:val="24"/>
                <w:szCs w:val="24"/>
                <w:shd w:val="clear" w:color="auto" w:fill="FEFEFE"/>
                <w:lang w:eastAsia="en-US"/>
              </w:rPr>
              <w:t>Изпълнението на настоящата процедура се извършва чрез процедура на подбор на проектни предложения в съответствие с чл. 25, ал. 1, т. 1 от ЗУСЕСИФ.</w:t>
            </w:r>
          </w:p>
          <w:p w:rsidR="00A54B7C" w:rsidRPr="00A54B7C" w:rsidRDefault="00A54B7C" w:rsidP="00A54B7C">
            <w:pPr>
              <w:pStyle w:val="a3"/>
              <w:ind w:left="0"/>
              <w:jc w:val="both"/>
              <w:rPr>
                <w:bCs/>
                <w:sz w:val="24"/>
                <w:szCs w:val="28"/>
                <w:lang w:eastAsia="en-US"/>
              </w:rPr>
            </w:pPr>
            <w:r w:rsidRPr="00A54B7C">
              <w:rPr>
                <w:rFonts w:eastAsia="Calibri"/>
                <w:sz w:val="24"/>
                <w:szCs w:val="24"/>
                <w:shd w:val="clear" w:color="auto" w:fill="FEFEFE"/>
                <w:lang w:eastAsia="en-US"/>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rsidR="00A24B4A" w:rsidRDefault="00A24B4A" w:rsidP="002325A3">
      <w:pPr>
        <w:pStyle w:val="a3"/>
        <w:spacing w:after="360" w:line="240" w:lineRule="auto"/>
        <w:ind w:left="0"/>
        <w:jc w:val="both"/>
        <w:rPr>
          <w:rFonts w:ascii="Times New Roman" w:hAnsi="Times New Roman" w:cs="Times New Roman"/>
          <w:b/>
          <w:sz w:val="24"/>
          <w:szCs w:val="24"/>
        </w:rPr>
      </w:pPr>
    </w:p>
    <w:p w:rsidR="007074B6" w:rsidRDefault="00B614F1" w:rsidP="003D0A19">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 </w:t>
      </w:r>
      <w:r w:rsidRPr="00BB6F8A">
        <w:rPr>
          <w:rFonts w:ascii="Times New Roman" w:hAnsi="Times New Roman" w:cs="Times New Roman"/>
          <w:b/>
          <w:sz w:val="24"/>
          <w:szCs w:val="24"/>
        </w:rPr>
        <w:t>ИЗМЕРЕНИЯ ПО КОДОВЕ:</w:t>
      </w:r>
    </w:p>
    <w:tbl>
      <w:tblPr>
        <w:tblStyle w:val="TableGrid1"/>
        <w:tblW w:w="9464" w:type="dxa"/>
        <w:tblLook w:val="04A0" w:firstRow="1" w:lastRow="0" w:firstColumn="1" w:lastColumn="0" w:noHBand="0" w:noVBand="1"/>
      </w:tblPr>
      <w:tblGrid>
        <w:gridCol w:w="4786"/>
        <w:gridCol w:w="4678"/>
      </w:tblGrid>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1 - Области на интервенция:</w:t>
            </w:r>
          </w:p>
        </w:tc>
        <w:tc>
          <w:tcPr>
            <w:tcW w:w="4678" w:type="dxa"/>
          </w:tcPr>
          <w:p w:rsidR="00C41028" w:rsidRPr="00C41028" w:rsidRDefault="00C41028" w:rsidP="00C41028">
            <w:pPr>
              <w:widowControl w:val="0"/>
              <w:autoSpaceDE w:val="0"/>
              <w:autoSpaceDN w:val="0"/>
              <w:adjustRightInd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097 Инициативи за воденото от общностите местно развитие в градски и селски райони</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2 - Форма на финансиране:</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01 Безвъзмездни средства</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3 - Вид на територия:</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03 Селски райони (</w:t>
            </w:r>
            <w:proofErr w:type="spellStart"/>
            <w:r w:rsidRPr="00C41028">
              <w:rPr>
                <w:rFonts w:ascii="Times New Roman" w:eastAsia="Calibri" w:hAnsi="Times New Roman" w:cs="Times New Roman"/>
                <w:sz w:val="24"/>
                <w:szCs w:val="24"/>
              </w:rPr>
              <w:t>слабонаселени</w:t>
            </w:r>
            <w:proofErr w:type="spellEnd"/>
            <w:r w:rsidRPr="00C41028">
              <w:rPr>
                <w:rFonts w:ascii="Times New Roman" w:eastAsia="Calibri" w:hAnsi="Times New Roman" w:cs="Times New Roman"/>
                <w:sz w:val="24"/>
                <w:szCs w:val="24"/>
              </w:rPr>
              <w:t>)</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4 - Териториални механизми за изпълнение:</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06 Инициативи за водено от общностите местно развитие.</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5 – Тематична цел</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Не се прилага</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6 – Вторична тема по ЕЗФРСР:</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Не се прилага</w:t>
            </w:r>
          </w:p>
        </w:tc>
      </w:tr>
      <w:tr w:rsidR="00C41028" w:rsidRPr="00C41028" w:rsidTr="00AA574F">
        <w:tc>
          <w:tcPr>
            <w:tcW w:w="4786" w:type="dxa"/>
          </w:tcPr>
          <w:p w:rsidR="00C41028" w:rsidRPr="00C41028" w:rsidRDefault="00C41028" w:rsidP="00C41028">
            <w:pPr>
              <w:widowControl w:val="0"/>
              <w:spacing w:line="276" w:lineRule="auto"/>
              <w:rPr>
                <w:rFonts w:ascii="Times New Roman" w:eastAsia="Calibri" w:hAnsi="Times New Roman" w:cs="Times New Roman"/>
                <w:sz w:val="24"/>
                <w:szCs w:val="24"/>
              </w:rPr>
            </w:pPr>
            <w:r w:rsidRPr="00C41028">
              <w:rPr>
                <w:rFonts w:ascii="Times New Roman" w:eastAsia="Calibri" w:hAnsi="Times New Roman" w:cs="Times New Roman"/>
                <w:sz w:val="24"/>
                <w:szCs w:val="24"/>
              </w:rPr>
              <w:t>Измерение 7 – Икономическа дейност:</w:t>
            </w:r>
          </w:p>
        </w:tc>
        <w:tc>
          <w:tcPr>
            <w:tcW w:w="4678" w:type="dxa"/>
          </w:tcPr>
          <w:p w:rsidR="00C41028" w:rsidRPr="00C41028" w:rsidRDefault="00C41028" w:rsidP="00C41028">
            <w:pPr>
              <w:widowControl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Селско и горско стопанство</w:t>
            </w:r>
          </w:p>
        </w:tc>
      </w:tr>
    </w:tbl>
    <w:p w:rsidR="00865D3F" w:rsidRPr="00BB6F8A" w:rsidRDefault="00865D3F" w:rsidP="002325A3">
      <w:pPr>
        <w:pStyle w:val="a3"/>
        <w:spacing w:after="360" w:line="240" w:lineRule="auto"/>
        <w:ind w:left="0"/>
        <w:jc w:val="both"/>
        <w:rPr>
          <w:rFonts w:ascii="Times New Roman" w:hAnsi="Times New Roman" w:cs="Times New Roman"/>
          <w:b/>
          <w:sz w:val="24"/>
          <w:szCs w:val="24"/>
        </w:rPr>
      </w:pPr>
    </w:p>
    <w:p w:rsidR="00AD6560" w:rsidRPr="00BB6F8A" w:rsidRDefault="00B614F1"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5. </w:t>
      </w:r>
      <w:r w:rsidRPr="00BB6F8A">
        <w:rPr>
          <w:rFonts w:ascii="Times New Roman" w:hAnsi="Times New Roman" w:cs="Times New Roman"/>
          <w:b/>
          <w:sz w:val="24"/>
          <w:szCs w:val="24"/>
        </w:rPr>
        <w:t xml:space="preserve">ТЕРИТОРИАЛЕН ОБХВАТ:   </w:t>
      </w:r>
    </w:p>
    <w:tbl>
      <w:tblPr>
        <w:tblStyle w:val="ad"/>
        <w:tblW w:w="0" w:type="auto"/>
        <w:tblLook w:val="04A0" w:firstRow="1" w:lastRow="0" w:firstColumn="1" w:lastColumn="0" w:noHBand="0" w:noVBand="1"/>
      </w:tblPr>
      <w:tblGrid>
        <w:gridCol w:w="9496"/>
      </w:tblGrid>
      <w:tr w:rsidR="00AD6560" w:rsidTr="00AD6560">
        <w:tc>
          <w:tcPr>
            <w:tcW w:w="9496" w:type="dxa"/>
          </w:tcPr>
          <w:p w:rsidR="000A0E63" w:rsidRDefault="00AD302F" w:rsidP="004E2DA5">
            <w:pPr>
              <w:pStyle w:val="a3"/>
              <w:spacing w:after="360" w:line="276" w:lineRule="auto"/>
              <w:ind w:left="0"/>
              <w:jc w:val="both"/>
              <w:rPr>
                <w:sz w:val="24"/>
                <w:szCs w:val="24"/>
              </w:rPr>
            </w:pPr>
            <w:r>
              <w:rPr>
                <w:sz w:val="24"/>
                <w:szCs w:val="24"/>
              </w:rPr>
              <w:t>Т</w:t>
            </w:r>
            <w:r w:rsidRPr="00AD302F">
              <w:rPr>
                <w:sz w:val="24"/>
                <w:szCs w:val="24"/>
              </w:rPr>
              <w:t xml:space="preserve">ериторията на </w:t>
            </w:r>
            <w:r w:rsidR="000A0E63">
              <w:rPr>
                <w:sz w:val="24"/>
                <w:szCs w:val="24"/>
              </w:rPr>
              <w:t>Сдружение „</w:t>
            </w:r>
            <w:r w:rsidRPr="00AD302F">
              <w:rPr>
                <w:sz w:val="24"/>
                <w:szCs w:val="24"/>
              </w:rPr>
              <w:t>МИГ Брезово, Братя Даскалови</w:t>
            </w:r>
            <w:r w:rsidR="000A0E63">
              <w:rPr>
                <w:sz w:val="24"/>
                <w:szCs w:val="24"/>
              </w:rPr>
              <w:t>“</w:t>
            </w:r>
            <w:r w:rsidRPr="00AD302F">
              <w:rPr>
                <w:sz w:val="24"/>
                <w:szCs w:val="24"/>
              </w:rPr>
              <w:t xml:space="preserve">, която покрива </w:t>
            </w:r>
            <w:r>
              <w:rPr>
                <w:sz w:val="24"/>
                <w:szCs w:val="24"/>
              </w:rPr>
              <w:t xml:space="preserve">цялата територия на община Брезово и община </w:t>
            </w:r>
            <w:r w:rsidRPr="00AD302F">
              <w:rPr>
                <w:sz w:val="24"/>
                <w:szCs w:val="24"/>
              </w:rPr>
              <w:t>Братя Даскалови.</w:t>
            </w:r>
          </w:p>
          <w:p w:rsidR="000A0E63" w:rsidRDefault="000A0E63" w:rsidP="004E2DA5">
            <w:pPr>
              <w:pStyle w:val="a3"/>
              <w:spacing w:after="360" w:line="276" w:lineRule="auto"/>
              <w:ind w:left="0"/>
              <w:jc w:val="both"/>
              <w:rPr>
                <w:sz w:val="24"/>
                <w:szCs w:val="24"/>
              </w:rPr>
            </w:pPr>
          </w:p>
          <w:p w:rsidR="000A0E63" w:rsidRDefault="000A0E63" w:rsidP="004E2DA5">
            <w:pPr>
              <w:pStyle w:val="a3"/>
              <w:spacing w:after="360" w:line="276" w:lineRule="auto"/>
              <w:ind w:left="0"/>
              <w:jc w:val="both"/>
              <w:rPr>
                <w:b/>
                <w:sz w:val="24"/>
                <w:szCs w:val="24"/>
                <w:u w:val="single"/>
              </w:rPr>
            </w:pPr>
            <w:r w:rsidRPr="000A0E63">
              <w:rPr>
                <w:b/>
                <w:sz w:val="24"/>
                <w:szCs w:val="24"/>
                <w:u w:val="single"/>
              </w:rPr>
              <w:t>Списък на населените места обхванати от МИГ:</w:t>
            </w:r>
          </w:p>
          <w:p w:rsidR="004E2DA5" w:rsidRDefault="004E2DA5" w:rsidP="004E2DA5">
            <w:pPr>
              <w:pStyle w:val="a3"/>
              <w:spacing w:after="360" w:line="276" w:lineRule="auto"/>
              <w:ind w:left="0"/>
              <w:jc w:val="both"/>
              <w:rPr>
                <w:b/>
                <w:sz w:val="24"/>
                <w:szCs w:val="24"/>
                <w:u w:val="single"/>
              </w:rPr>
            </w:pPr>
          </w:p>
          <w:p w:rsidR="000A0E63" w:rsidRDefault="000A0E63" w:rsidP="004E2DA5">
            <w:pPr>
              <w:pStyle w:val="a3"/>
              <w:spacing w:after="360" w:line="276" w:lineRule="auto"/>
              <w:ind w:left="0"/>
              <w:jc w:val="both"/>
              <w:rPr>
                <w:sz w:val="24"/>
                <w:szCs w:val="24"/>
              </w:rPr>
            </w:pPr>
            <w:r w:rsidRPr="000A0E63">
              <w:rPr>
                <w:b/>
                <w:sz w:val="24"/>
                <w:szCs w:val="24"/>
                <w:u w:val="single"/>
              </w:rPr>
              <w:lastRenderedPageBreak/>
              <w:t>Община Брезово</w:t>
            </w:r>
            <w:r>
              <w:rPr>
                <w:b/>
                <w:sz w:val="24"/>
                <w:szCs w:val="24"/>
                <w:u w:val="single"/>
              </w:rPr>
              <w:t>:</w:t>
            </w:r>
            <w:r>
              <w:rPr>
                <w:b/>
                <w:sz w:val="24"/>
                <w:szCs w:val="24"/>
              </w:rPr>
              <w:t xml:space="preserve"> </w:t>
            </w:r>
            <w:r>
              <w:rPr>
                <w:sz w:val="24"/>
                <w:szCs w:val="24"/>
              </w:rPr>
              <w:t>гр. Брезово; с. Бабек; с. Борец; с. Върбен; с. Дрангово; с. Зелениково; с. Златосел; с. Отец Кирилово; с. Пъдарско; с. Розовец; с. Свежен; с. Стрелци; с. Сърнегор; с. Тюркмен; с.</w:t>
            </w:r>
            <w:r w:rsidRPr="000A0E63">
              <w:rPr>
                <w:sz w:val="24"/>
                <w:szCs w:val="24"/>
              </w:rPr>
              <w:t xml:space="preserve"> Чехларе и </w:t>
            </w:r>
            <w:r>
              <w:rPr>
                <w:sz w:val="24"/>
                <w:szCs w:val="24"/>
              </w:rPr>
              <w:t xml:space="preserve">с. </w:t>
            </w:r>
            <w:r w:rsidRPr="000A0E63">
              <w:rPr>
                <w:sz w:val="24"/>
                <w:szCs w:val="24"/>
              </w:rPr>
              <w:t>Чоба;</w:t>
            </w:r>
          </w:p>
          <w:p w:rsidR="004E2DA5" w:rsidRDefault="004E2DA5" w:rsidP="004E2DA5">
            <w:pPr>
              <w:pStyle w:val="a3"/>
              <w:spacing w:after="360" w:line="276" w:lineRule="auto"/>
              <w:ind w:left="0"/>
              <w:jc w:val="both"/>
              <w:rPr>
                <w:sz w:val="24"/>
                <w:szCs w:val="24"/>
              </w:rPr>
            </w:pPr>
          </w:p>
          <w:p w:rsidR="000A0E63" w:rsidRPr="00AD302F" w:rsidRDefault="000A0E63" w:rsidP="004E2DA5">
            <w:pPr>
              <w:pStyle w:val="a3"/>
              <w:spacing w:line="276" w:lineRule="auto"/>
              <w:ind w:left="0"/>
              <w:jc w:val="both"/>
              <w:rPr>
                <w:sz w:val="24"/>
                <w:szCs w:val="24"/>
              </w:rPr>
            </w:pPr>
            <w:r w:rsidRPr="000A0E63">
              <w:rPr>
                <w:b/>
                <w:sz w:val="24"/>
                <w:szCs w:val="24"/>
                <w:u w:val="single"/>
              </w:rPr>
              <w:t>Братя Даскалови</w:t>
            </w:r>
            <w:r>
              <w:rPr>
                <w:b/>
                <w:sz w:val="24"/>
                <w:szCs w:val="24"/>
              </w:rPr>
              <w:t xml:space="preserve">: </w:t>
            </w:r>
            <w:r w:rsidRPr="000A0E63">
              <w:rPr>
                <w:sz w:val="24"/>
                <w:szCs w:val="24"/>
              </w:rPr>
              <w:t>с.</w:t>
            </w:r>
            <w:r>
              <w:rPr>
                <w:b/>
                <w:sz w:val="24"/>
                <w:szCs w:val="24"/>
              </w:rPr>
              <w:t xml:space="preserve"> </w:t>
            </w:r>
            <w:r>
              <w:rPr>
                <w:sz w:val="24"/>
                <w:szCs w:val="24"/>
              </w:rPr>
              <w:t>Братя Даскалови;</w:t>
            </w:r>
            <w:r w:rsidRPr="000A0E63">
              <w:rPr>
                <w:sz w:val="24"/>
                <w:szCs w:val="24"/>
              </w:rPr>
              <w:t xml:space="preserve"> </w:t>
            </w:r>
            <w:r>
              <w:rPr>
                <w:sz w:val="24"/>
                <w:szCs w:val="24"/>
              </w:rPr>
              <w:t>с. Верен; с.</w:t>
            </w:r>
            <w:r w:rsidRPr="000A0E63">
              <w:rPr>
                <w:sz w:val="24"/>
                <w:szCs w:val="24"/>
              </w:rPr>
              <w:t xml:space="preserve"> Го</w:t>
            </w:r>
            <w:r>
              <w:rPr>
                <w:sz w:val="24"/>
                <w:szCs w:val="24"/>
              </w:rPr>
              <w:t>лям дол; с. Горно Белево; с. Горно Ново село; с. Гранит; с. Долно Ново село; с. Колю Мариново; с. Малко Дряново; с. Малък Дол; с. Марково; с. Медово; с. Мирово; с. Найденово; с.  Опълченец; с. Оризово; с. Партизанин; с.  Плодовитово; с.  Православ; с. Славянин; с. Съединение; с. Сърневец и с.</w:t>
            </w:r>
            <w:r w:rsidRPr="000A0E63">
              <w:rPr>
                <w:sz w:val="24"/>
                <w:szCs w:val="24"/>
              </w:rPr>
              <w:t xml:space="preserve"> Черна гора</w:t>
            </w:r>
            <w:r>
              <w:rPr>
                <w:sz w:val="24"/>
                <w:szCs w:val="24"/>
              </w:rPr>
              <w:t>.</w:t>
            </w:r>
          </w:p>
        </w:tc>
      </w:tr>
    </w:tbl>
    <w:p w:rsidR="002325A3" w:rsidRPr="00BB6F8A" w:rsidRDefault="002325A3" w:rsidP="002325A3">
      <w:pPr>
        <w:pStyle w:val="a3"/>
        <w:spacing w:after="360" w:line="240" w:lineRule="auto"/>
        <w:ind w:left="0"/>
        <w:jc w:val="both"/>
        <w:rPr>
          <w:rFonts w:ascii="Times New Roman" w:hAnsi="Times New Roman" w:cs="Times New Roman"/>
          <w:b/>
          <w:sz w:val="24"/>
          <w:szCs w:val="24"/>
        </w:rPr>
      </w:pPr>
    </w:p>
    <w:p w:rsidR="00105448" w:rsidRDefault="00105448" w:rsidP="004A58E5">
      <w:pPr>
        <w:pStyle w:val="a3"/>
        <w:spacing w:after="360" w:line="240" w:lineRule="auto"/>
        <w:ind w:left="0"/>
        <w:jc w:val="both"/>
        <w:rPr>
          <w:rFonts w:ascii="Times New Roman" w:hAnsi="Times New Roman" w:cs="Times New Roman"/>
          <w:b/>
          <w:sz w:val="24"/>
          <w:szCs w:val="24"/>
        </w:rPr>
      </w:pPr>
    </w:p>
    <w:p w:rsidR="006A666D" w:rsidRPr="00BB6F8A" w:rsidRDefault="006A666D" w:rsidP="00F63101">
      <w:pPr>
        <w:pStyle w:val="a3"/>
        <w:spacing w:after="0" w:line="240" w:lineRule="auto"/>
        <w:ind w:left="0"/>
        <w:jc w:val="both"/>
        <w:rPr>
          <w:rFonts w:ascii="Times New Roman" w:hAnsi="Times New Roman" w:cs="Times New Roman"/>
          <w:b/>
          <w:sz w:val="24"/>
          <w:szCs w:val="24"/>
        </w:rPr>
      </w:pPr>
      <w:r w:rsidRPr="006A666D">
        <w:rPr>
          <w:rFonts w:ascii="Times New Roman" w:hAnsi="Times New Roman" w:cs="Times New Roman"/>
          <w:b/>
          <w:sz w:val="24"/>
          <w:szCs w:val="24"/>
        </w:rPr>
        <w:t xml:space="preserve">6. </w:t>
      </w:r>
      <w:r w:rsidR="00B614F1" w:rsidRPr="006A666D">
        <w:rPr>
          <w:rFonts w:ascii="Times New Roman" w:hAnsi="Times New Roman" w:cs="Times New Roman"/>
          <w:b/>
          <w:sz w:val="24"/>
          <w:szCs w:val="24"/>
        </w:rPr>
        <w:t>ЦЕЛИ НА ПРЕДОСТАВЯНАТА БЕЗВЪЗМЕЗДНА ФИНАНСОВА ПОМОЩ /БФП/ ПО ПРОЦЕДУРАТА И ОЧАКВАНИ РЕЗУЛТАТИ:</w:t>
      </w:r>
    </w:p>
    <w:tbl>
      <w:tblPr>
        <w:tblStyle w:val="ad"/>
        <w:tblW w:w="0" w:type="auto"/>
        <w:tblLook w:val="04A0" w:firstRow="1" w:lastRow="0" w:firstColumn="1" w:lastColumn="0" w:noHBand="0" w:noVBand="1"/>
      </w:tblPr>
      <w:tblGrid>
        <w:gridCol w:w="9496"/>
      </w:tblGrid>
      <w:tr w:rsidR="006A666D" w:rsidTr="006A666D">
        <w:tc>
          <w:tcPr>
            <w:tcW w:w="9496" w:type="dxa"/>
          </w:tcPr>
          <w:p w:rsidR="00E55DDE" w:rsidRDefault="00E55DDE" w:rsidP="00F63101">
            <w:pPr>
              <w:spacing w:line="276" w:lineRule="auto"/>
              <w:jc w:val="both"/>
              <w:rPr>
                <w:b/>
                <w:sz w:val="24"/>
                <w:szCs w:val="24"/>
              </w:rPr>
            </w:pPr>
          </w:p>
          <w:p w:rsidR="00E55DDE" w:rsidRPr="00D771FA" w:rsidRDefault="00E55DDE" w:rsidP="00F63101">
            <w:pPr>
              <w:spacing w:line="276" w:lineRule="auto"/>
              <w:jc w:val="both"/>
              <w:rPr>
                <w:b/>
                <w:sz w:val="24"/>
                <w:szCs w:val="24"/>
                <w:u w:val="single"/>
              </w:rPr>
            </w:pPr>
            <w:r w:rsidRPr="00D771FA">
              <w:rPr>
                <w:b/>
                <w:sz w:val="24"/>
                <w:szCs w:val="24"/>
                <w:u w:val="single"/>
              </w:rPr>
              <w:t>Цел на процедурата:</w:t>
            </w:r>
          </w:p>
          <w:p w:rsidR="00E55DDE" w:rsidRPr="00A32657" w:rsidRDefault="00E55DDE" w:rsidP="00E55DDE">
            <w:pPr>
              <w:spacing w:line="276" w:lineRule="auto"/>
              <w:jc w:val="both"/>
              <w:rPr>
                <w:b/>
                <w:sz w:val="24"/>
                <w:szCs w:val="24"/>
              </w:rPr>
            </w:pPr>
            <w:r>
              <w:rPr>
                <w:b/>
                <w:sz w:val="24"/>
                <w:szCs w:val="24"/>
              </w:rPr>
              <w:t>Подмярка 4.1 „</w:t>
            </w:r>
            <w:r w:rsidRPr="00F63101">
              <w:rPr>
                <w:b/>
                <w:sz w:val="24"/>
                <w:szCs w:val="24"/>
              </w:rPr>
              <w:t>Инв</w:t>
            </w:r>
            <w:r>
              <w:rPr>
                <w:b/>
                <w:sz w:val="24"/>
                <w:szCs w:val="24"/>
              </w:rPr>
              <w:t>естиции в земеделски стопанства“</w:t>
            </w:r>
            <w:r w:rsidRPr="00F63101">
              <w:rPr>
                <w:b/>
                <w:sz w:val="24"/>
                <w:szCs w:val="24"/>
              </w:rPr>
              <w:t xml:space="preserve"> от СВОМР на „МИГ Брезово, Братя Даскалови“ </w:t>
            </w:r>
            <w:r w:rsidRPr="00A32657">
              <w:rPr>
                <w:b/>
                <w:sz w:val="24"/>
                <w:szCs w:val="24"/>
              </w:rPr>
              <w:t>има за цел повишаване конкурентоспособността на земеделието на територията на МИГ Брезово, Братя Даскалови чрез:</w:t>
            </w:r>
          </w:p>
          <w:p w:rsidR="00E55DDE" w:rsidRDefault="00E55DDE" w:rsidP="00452806">
            <w:pPr>
              <w:pStyle w:val="a3"/>
              <w:numPr>
                <w:ilvl w:val="0"/>
                <w:numId w:val="2"/>
              </w:numPr>
              <w:spacing w:line="276" w:lineRule="auto"/>
              <w:jc w:val="both"/>
              <w:rPr>
                <w:sz w:val="24"/>
                <w:szCs w:val="24"/>
              </w:rPr>
            </w:pPr>
            <w:r w:rsidRPr="00F63101">
              <w:rPr>
                <w:sz w:val="24"/>
                <w:szCs w:val="24"/>
              </w:rPr>
              <w:t>преструктуриране и развитие на наличните материални мощности в стопанствата;</w:t>
            </w:r>
          </w:p>
          <w:p w:rsidR="00E55DDE" w:rsidRDefault="00E55DDE" w:rsidP="00452806">
            <w:pPr>
              <w:pStyle w:val="a3"/>
              <w:numPr>
                <w:ilvl w:val="0"/>
                <w:numId w:val="2"/>
              </w:numPr>
              <w:spacing w:line="276" w:lineRule="auto"/>
              <w:jc w:val="both"/>
              <w:rPr>
                <w:sz w:val="24"/>
                <w:szCs w:val="24"/>
              </w:rPr>
            </w:pPr>
            <w:r w:rsidRPr="00F63101">
              <w:rPr>
                <w:sz w:val="24"/>
                <w:szCs w:val="24"/>
              </w:rPr>
              <w:t xml:space="preserve">насърчаване въвеждането на нови технологии в производството и модернизация на физическия капитал; </w:t>
            </w:r>
          </w:p>
          <w:p w:rsidR="00E55DDE" w:rsidRDefault="00E55DDE" w:rsidP="00452806">
            <w:pPr>
              <w:pStyle w:val="a3"/>
              <w:numPr>
                <w:ilvl w:val="0"/>
                <w:numId w:val="2"/>
              </w:numPr>
              <w:spacing w:line="276" w:lineRule="auto"/>
              <w:jc w:val="both"/>
              <w:rPr>
                <w:sz w:val="24"/>
                <w:szCs w:val="24"/>
              </w:rPr>
            </w:pPr>
            <w:r w:rsidRPr="00F63101">
              <w:rPr>
                <w:sz w:val="24"/>
                <w:szCs w:val="24"/>
              </w:rPr>
              <w:t xml:space="preserve">опазване на компонентите на околната среда; </w:t>
            </w:r>
          </w:p>
          <w:p w:rsidR="00E55DDE" w:rsidRDefault="00E55DDE" w:rsidP="00452806">
            <w:pPr>
              <w:pStyle w:val="a3"/>
              <w:numPr>
                <w:ilvl w:val="0"/>
                <w:numId w:val="2"/>
              </w:numPr>
              <w:spacing w:line="276" w:lineRule="auto"/>
              <w:jc w:val="both"/>
              <w:rPr>
                <w:sz w:val="24"/>
                <w:szCs w:val="24"/>
              </w:rPr>
            </w:pPr>
            <w:r w:rsidRPr="00F63101">
              <w:rPr>
                <w:sz w:val="24"/>
                <w:szCs w:val="24"/>
              </w:rPr>
              <w:t xml:space="preserve">спазване стандартите на Европейския съюз (ЕС) и подобряване на условията в земеделските стопанства; </w:t>
            </w:r>
          </w:p>
          <w:p w:rsidR="00E55DDE" w:rsidRPr="00F63101" w:rsidRDefault="00E55DDE" w:rsidP="00452806">
            <w:pPr>
              <w:pStyle w:val="a3"/>
              <w:numPr>
                <w:ilvl w:val="0"/>
                <w:numId w:val="2"/>
              </w:numPr>
              <w:spacing w:line="276" w:lineRule="auto"/>
              <w:jc w:val="both"/>
              <w:rPr>
                <w:sz w:val="24"/>
                <w:szCs w:val="24"/>
              </w:rPr>
            </w:pPr>
            <w:r w:rsidRPr="00F63101">
              <w:rPr>
                <w:sz w:val="24"/>
                <w:szCs w:val="24"/>
              </w:rPr>
              <w:t>насърчаване на сътрудничеството между земеделските стопани;</w:t>
            </w:r>
          </w:p>
          <w:p w:rsidR="00E55DDE" w:rsidRDefault="00E55DDE" w:rsidP="00F63101">
            <w:pPr>
              <w:spacing w:line="276" w:lineRule="auto"/>
              <w:jc w:val="both"/>
              <w:rPr>
                <w:b/>
                <w:sz w:val="24"/>
                <w:szCs w:val="24"/>
              </w:rPr>
            </w:pPr>
          </w:p>
          <w:p w:rsidR="00E55DDE" w:rsidRPr="00D771FA" w:rsidRDefault="00E55DDE" w:rsidP="00F63101">
            <w:pPr>
              <w:spacing w:line="276" w:lineRule="auto"/>
              <w:jc w:val="both"/>
              <w:rPr>
                <w:b/>
                <w:sz w:val="24"/>
                <w:szCs w:val="24"/>
                <w:u w:val="single"/>
              </w:rPr>
            </w:pPr>
            <w:r w:rsidRPr="00D771FA">
              <w:rPr>
                <w:b/>
                <w:sz w:val="24"/>
                <w:szCs w:val="24"/>
                <w:u w:val="single"/>
              </w:rPr>
              <w:t>Обосновка:</w:t>
            </w:r>
          </w:p>
          <w:p w:rsidR="007D35C3" w:rsidRPr="00B72257" w:rsidRDefault="00D771FA" w:rsidP="00F63101">
            <w:pPr>
              <w:spacing w:line="276" w:lineRule="auto"/>
              <w:jc w:val="both"/>
              <w:rPr>
                <w:sz w:val="24"/>
                <w:szCs w:val="24"/>
              </w:rPr>
            </w:pPr>
            <w:r w:rsidRPr="00D771FA">
              <w:rPr>
                <w:sz w:val="24"/>
                <w:szCs w:val="24"/>
              </w:rPr>
              <w:t xml:space="preserve">Селското стопанство с всички свои подсектори е структуроопределящ отрасъл за територията на „МИГ Брезово, Братя Даскалови“ и е от ключово значение за запазване на поминъка на населението и на традицията. </w:t>
            </w:r>
            <w:r w:rsidR="008A72F2" w:rsidRPr="008A72F2">
              <w:rPr>
                <w:sz w:val="24"/>
                <w:szCs w:val="24"/>
              </w:rPr>
              <w:t xml:space="preserve">Въпреки направените инвестиции за модернизиране на земеделските стопанства в </w:t>
            </w:r>
            <w:r w:rsidR="008A72F2">
              <w:rPr>
                <w:sz w:val="24"/>
                <w:szCs w:val="24"/>
              </w:rPr>
              <w:t>програмен период 2007-2013 г.</w:t>
            </w:r>
            <w:r w:rsidR="008A72F2" w:rsidRPr="008A72F2">
              <w:rPr>
                <w:sz w:val="24"/>
                <w:szCs w:val="24"/>
              </w:rPr>
              <w:t xml:space="preserve">, все още технологичната и техническа обезпеченост не е на необходимото ниво. </w:t>
            </w:r>
            <w:r w:rsidR="007D35C3">
              <w:rPr>
                <w:sz w:val="24"/>
                <w:szCs w:val="24"/>
              </w:rPr>
              <w:t>В тази връзка подпомагането по настоящата процедура</w:t>
            </w:r>
            <w:r w:rsidR="007D35C3" w:rsidRPr="00785B0B">
              <w:rPr>
                <w:sz w:val="24"/>
                <w:szCs w:val="24"/>
              </w:rPr>
              <w:t xml:space="preserve"> ще бъде насочено към модернизиране</w:t>
            </w:r>
            <w:r w:rsidR="007D35C3">
              <w:rPr>
                <w:sz w:val="24"/>
                <w:szCs w:val="24"/>
              </w:rPr>
              <w:t xml:space="preserve"> на земеделските стопанства от територията на „МИГ Брезово, Братя Даскалови“</w:t>
            </w:r>
            <w:r w:rsidR="007D35C3" w:rsidRPr="00785B0B">
              <w:rPr>
                <w:sz w:val="24"/>
                <w:szCs w:val="24"/>
              </w:rPr>
              <w:t xml:space="preserve">, чрез модернизиране на физическия капитал, нематериални активи, свързани с организацията и управление на стопанствата, въвеждане на нови и </w:t>
            </w:r>
            <w:proofErr w:type="spellStart"/>
            <w:r w:rsidR="007D35C3" w:rsidRPr="00785B0B">
              <w:rPr>
                <w:sz w:val="24"/>
                <w:szCs w:val="24"/>
              </w:rPr>
              <w:t>енергоспестяващи</w:t>
            </w:r>
            <w:proofErr w:type="spellEnd"/>
            <w:r w:rsidR="007D35C3" w:rsidRPr="00785B0B">
              <w:rPr>
                <w:sz w:val="24"/>
                <w:szCs w:val="24"/>
              </w:rPr>
              <w:t xml:space="preserve"> технологии, подобряване на </w:t>
            </w:r>
            <w:proofErr w:type="spellStart"/>
            <w:r w:rsidR="007D35C3" w:rsidRPr="00785B0B">
              <w:rPr>
                <w:sz w:val="24"/>
                <w:szCs w:val="24"/>
              </w:rPr>
              <w:t>предпазарната</w:t>
            </w:r>
            <w:proofErr w:type="spellEnd"/>
            <w:r w:rsidR="007D35C3" w:rsidRPr="00785B0B">
              <w:rPr>
                <w:sz w:val="24"/>
                <w:szCs w:val="24"/>
              </w:rPr>
              <w:t xml:space="preserve"> подготовка и съхранение на продукцията. По този начин ще се постигне повишаване на производителността на труда, качеството и добавената стойност на продукцията. Въвеждане на нови технологии в производството и </w:t>
            </w:r>
            <w:r w:rsidR="007D35C3" w:rsidRPr="00785B0B">
              <w:rPr>
                <w:sz w:val="24"/>
                <w:szCs w:val="24"/>
              </w:rPr>
              <w:lastRenderedPageBreak/>
              <w:t xml:space="preserve">модернизация на физическия капитал ще благоприятства за повишаването на </w:t>
            </w:r>
            <w:r w:rsidR="00B55FC1">
              <w:rPr>
                <w:sz w:val="24"/>
                <w:szCs w:val="24"/>
              </w:rPr>
              <w:t>производителността на труда в земеделските стопанства от територията на „МИГ Брезово, Братя Даскалови“</w:t>
            </w:r>
            <w:r w:rsidR="00C41028">
              <w:rPr>
                <w:sz w:val="24"/>
                <w:szCs w:val="24"/>
              </w:rPr>
              <w:t>.</w:t>
            </w:r>
          </w:p>
          <w:p w:rsidR="007D35C3" w:rsidRDefault="007D35C3" w:rsidP="00F63101">
            <w:pPr>
              <w:spacing w:line="276" w:lineRule="auto"/>
              <w:jc w:val="both"/>
              <w:rPr>
                <w:b/>
                <w:sz w:val="24"/>
                <w:szCs w:val="24"/>
                <w:u w:val="single"/>
              </w:rPr>
            </w:pPr>
          </w:p>
          <w:p w:rsidR="00DA7A2A" w:rsidRDefault="00D23E61" w:rsidP="00F63101">
            <w:pPr>
              <w:spacing w:line="276" w:lineRule="auto"/>
              <w:jc w:val="both"/>
              <w:rPr>
                <w:b/>
                <w:sz w:val="24"/>
                <w:szCs w:val="24"/>
                <w:u w:val="single"/>
              </w:rPr>
            </w:pPr>
            <w:r w:rsidRPr="00D23E61">
              <w:rPr>
                <w:b/>
                <w:sz w:val="24"/>
                <w:szCs w:val="24"/>
                <w:u w:val="single"/>
              </w:rPr>
              <w:t>Очаквани резултати:</w:t>
            </w:r>
          </w:p>
          <w:p w:rsidR="00DA7A2A" w:rsidRDefault="007D35C3" w:rsidP="0030139A">
            <w:pPr>
              <w:spacing w:line="276" w:lineRule="auto"/>
              <w:jc w:val="both"/>
              <w:rPr>
                <w:sz w:val="24"/>
                <w:szCs w:val="24"/>
              </w:rPr>
            </w:pPr>
            <w:r>
              <w:rPr>
                <w:sz w:val="24"/>
                <w:szCs w:val="24"/>
              </w:rPr>
              <w:t>Настоящата процедура за предоставяне на безвъзмездна финансова помощ</w:t>
            </w:r>
            <w:r w:rsidR="00B55FC1">
              <w:rPr>
                <w:sz w:val="24"/>
                <w:szCs w:val="24"/>
              </w:rPr>
              <w:t xml:space="preserve"> ще </w:t>
            </w:r>
            <w:r w:rsidR="0030139A">
              <w:rPr>
                <w:sz w:val="24"/>
                <w:szCs w:val="24"/>
              </w:rPr>
              <w:t>доведе до</w:t>
            </w:r>
            <w:r w:rsidR="0030139A">
              <w:t xml:space="preserve"> </w:t>
            </w:r>
            <w:r w:rsidR="0030139A">
              <w:rPr>
                <w:sz w:val="24"/>
                <w:szCs w:val="24"/>
              </w:rPr>
              <w:t>п</w:t>
            </w:r>
            <w:r w:rsidR="0030139A" w:rsidRPr="0030139A">
              <w:rPr>
                <w:sz w:val="24"/>
                <w:szCs w:val="24"/>
              </w:rPr>
              <w:t>овишаване на устойчивостта и конкурентоспособността на земеделските стопанства</w:t>
            </w:r>
            <w:r w:rsidR="0030139A">
              <w:rPr>
                <w:sz w:val="24"/>
                <w:szCs w:val="24"/>
              </w:rPr>
              <w:t xml:space="preserve"> от територията на „МИГ Брезово, Братя Даскалови“,</w:t>
            </w:r>
            <w:r w:rsidR="00DA7A2A">
              <w:rPr>
                <w:sz w:val="24"/>
                <w:szCs w:val="24"/>
              </w:rPr>
              <w:t xml:space="preserve"> чрез:</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1. внедряване на нови продукти, процеси и технологии и обновяване на наличните производствени материални и</w:t>
            </w:r>
            <w:r>
              <w:rPr>
                <w:rFonts w:eastAsia="Calibri"/>
                <w:sz w:val="24"/>
                <w:szCs w:val="24"/>
                <w:shd w:val="clear" w:color="auto" w:fill="FEFEFE"/>
              </w:rPr>
              <w:t>/или нематериални активи;</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 xml:space="preserve">2. насърчаване на сътрудничеството с производителите и </w:t>
            </w:r>
            <w:proofErr w:type="spellStart"/>
            <w:r w:rsidRPr="00DA7A2A">
              <w:rPr>
                <w:rFonts w:eastAsia="Calibri"/>
                <w:sz w:val="24"/>
                <w:szCs w:val="24"/>
                <w:shd w:val="clear" w:color="auto" w:fill="FEFEFE"/>
              </w:rPr>
              <w:t>преработвате</w:t>
            </w:r>
            <w:r>
              <w:rPr>
                <w:rFonts w:eastAsia="Calibri"/>
                <w:sz w:val="24"/>
                <w:szCs w:val="24"/>
                <w:shd w:val="clear" w:color="auto" w:fill="FEFEFE"/>
              </w:rPr>
              <w:t>лите</w:t>
            </w:r>
            <w:proofErr w:type="spellEnd"/>
            <w:r>
              <w:rPr>
                <w:rFonts w:eastAsia="Calibri"/>
                <w:sz w:val="24"/>
                <w:szCs w:val="24"/>
                <w:shd w:val="clear" w:color="auto" w:fill="FEFEFE"/>
              </w:rPr>
              <w:t xml:space="preserve"> на земеделски продукти;</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3. опазване на компонентите на околната среда, включително с намаляване на</w:t>
            </w:r>
            <w:r>
              <w:rPr>
                <w:rFonts w:eastAsia="Calibri"/>
                <w:sz w:val="24"/>
                <w:szCs w:val="24"/>
                <w:shd w:val="clear" w:color="auto" w:fill="FEFEFE"/>
              </w:rPr>
              <w:t xml:space="preserve"> вредните емисии и отпадъци;</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 xml:space="preserve">4. повишаване на енергийната ефективност </w:t>
            </w:r>
            <w:r w:rsidR="00A35465">
              <w:rPr>
                <w:rFonts w:eastAsia="Calibri"/>
                <w:sz w:val="24"/>
                <w:szCs w:val="24"/>
                <w:shd w:val="clear" w:color="auto" w:fill="FEFEFE"/>
              </w:rPr>
              <w:t>в земеделските стопанства;</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 xml:space="preserve">5. подобряване условията на труд, подобряване на хигиенните, ветеринарните, </w:t>
            </w:r>
            <w:proofErr w:type="spellStart"/>
            <w:r w:rsidRPr="00DA7A2A">
              <w:rPr>
                <w:rFonts w:eastAsia="Calibri"/>
                <w:sz w:val="24"/>
                <w:szCs w:val="24"/>
                <w:shd w:val="clear" w:color="auto" w:fill="FEFEFE"/>
              </w:rPr>
              <w:t>фитосанитарните</w:t>
            </w:r>
            <w:proofErr w:type="spellEnd"/>
            <w:r w:rsidRPr="00DA7A2A">
              <w:rPr>
                <w:rFonts w:eastAsia="Calibri"/>
                <w:sz w:val="24"/>
                <w:szCs w:val="24"/>
                <w:shd w:val="clear" w:color="auto" w:fill="FEFEFE"/>
              </w:rPr>
              <w:t>, екологичните и др</w:t>
            </w:r>
            <w:r w:rsidR="00A35465">
              <w:rPr>
                <w:rFonts w:eastAsia="Calibri"/>
                <w:sz w:val="24"/>
                <w:szCs w:val="24"/>
                <w:shd w:val="clear" w:color="auto" w:fill="FEFEFE"/>
              </w:rPr>
              <w:t xml:space="preserve">уги условия на производство; </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6. подобряване качеството на произвежданите земеделски про</w:t>
            </w:r>
            <w:r w:rsidR="00A35465">
              <w:rPr>
                <w:rFonts w:eastAsia="Calibri"/>
                <w:sz w:val="24"/>
                <w:szCs w:val="24"/>
                <w:shd w:val="clear" w:color="auto" w:fill="FEFEFE"/>
              </w:rPr>
              <w:t>дукти;</w:t>
            </w:r>
          </w:p>
          <w:p w:rsidR="00DA7A2A" w:rsidRPr="00DA7A2A" w:rsidRDefault="00DA7A2A" w:rsidP="00DA7A2A">
            <w:pPr>
              <w:spacing w:line="276" w:lineRule="auto"/>
              <w:contextualSpacing/>
              <w:jc w:val="both"/>
              <w:rPr>
                <w:rFonts w:eastAsia="Calibri"/>
                <w:sz w:val="24"/>
                <w:szCs w:val="24"/>
                <w:shd w:val="clear" w:color="auto" w:fill="FEFEFE"/>
              </w:rPr>
            </w:pPr>
            <w:r w:rsidRPr="00DA7A2A">
              <w:rPr>
                <w:rFonts w:eastAsia="Calibri"/>
                <w:sz w:val="24"/>
                <w:szCs w:val="24"/>
                <w:shd w:val="clear" w:color="auto" w:fill="FEFEFE"/>
              </w:rPr>
              <w:t>7. осигуряване на възможностите за производство на биологични земеделски продукти.</w:t>
            </w:r>
          </w:p>
          <w:p w:rsidR="00DA7A2A" w:rsidRDefault="00DA7A2A" w:rsidP="0030139A">
            <w:pPr>
              <w:spacing w:line="276" w:lineRule="auto"/>
              <w:jc w:val="both"/>
              <w:rPr>
                <w:sz w:val="24"/>
                <w:szCs w:val="24"/>
              </w:rPr>
            </w:pPr>
          </w:p>
          <w:p w:rsidR="00785B0B" w:rsidRPr="00785B0B" w:rsidRDefault="00A35465" w:rsidP="0030139A">
            <w:pPr>
              <w:spacing w:line="276" w:lineRule="auto"/>
              <w:jc w:val="both"/>
              <w:rPr>
                <w:sz w:val="24"/>
                <w:szCs w:val="24"/>
              </w:rPr>
            </w:pPr>
            <w:r>
              <w:rPr>
                <w:sz w:val="24"/>
                <w:szCs w:val="24"/>
              </w:rPr>
              <w:t>Очакваните резултати са пряко свързани</w:t>
            </w:r>
            <w:r w:rsidR="0030139A">
              <w:rPr>
                <w:sz w:val="24"/>
                <w:szCs w:val="24"/>
              </w:rPr>
              <w:t xml:space="preserve"> с</w:t>
            </w:r>
            <w:r w:rsidR="00B55FC1">
              <w:rPr>
                <w:sz w:val="24"/>
                <w:szCs w:val="24"/>
              </w:rPr>
              <w:t xml:space="preserve"> постигането на</w:t>
            </w:r>
            <w:r w:rsidR="0030139A">
              <w:rPr>
                <w:sz w:val="24"/>
                <w:szCs w:val="24"/>
              </w:rPr>
              <w:t xml:space="preserve">: </w:t>
            </w:r>
            <w:r w:rsidR="00B55FC1">
              <w:rPr>
                <w:b/>
                <w:sz w:val="24"/>
                <w:szCs w:val="24"/>
              </w:rPr>
              <w:t>Специфична цел 1.</w:t>
            </w:r>
            <w:proofErr w:type="spellStart"/>
            <w:r w:rsidR="00B55FC1">
              <w:rPr>
                <w:b/>
                <w:sz w:val="24"/>
                <w:szCs w:val="24"/>
              </w:rPr>
              <w:t>1</w:t>
            </w:r>
            <w:proofErr w:type="spellEnd"/>
            <w:r w:rsidR="00B55FC1">
              <w:rPr>
                <w:b/>
                <w:sz w:val="24"/>
                <w:szCs w:val="24"/>
              </w:rPr>
              <w:t xml:space="preserve">. </w:t>
            </w:r>
            <w:r w:rsidR="00B55FC1" w:rsidRPr="00A35465">
              <w:rPr>
                <w:i/>
                <w:sz w:val="24"/>
                <w:szCs w:val="24"/>
              </w:rPr>
              <w:t>„Развитие на модерно земеделие, включително по биологичен начин“</w:t>
            </w:r>
            <w:r w:rsidR="00B55FC1">
              <w:rPr>
                <w:b/>
                <w:sz w:val="24"/>
                <w:szCs w:val="24"/>
              </w:rPr>
              <w:t xml:space="preserve">  </w:t>
            </w:r>
            <w:r w:rsidR="00B55FC1" w:rsidRPr="00B55FC1">
              <w:rPr>
                <w:sz w:val="24"/>
                <w:szCs w:val="24"/>
              </w:rPr>
              <w:t>на</w:t>
            </w:r>
            <w:r w:rsidR="00B55FC1">
              <w:rPr>
                <w:b/>
                <w:sz w:val="24"/>
                <w:szCs w:val="24"/>
              </w:rPr>
              <w:t xml:space="preserve"> </w:t>
            </w:r>
            <w:r w:rsidR="00B55FC1" w:rsidRPr="00B72257">
              <w:rPr>
                <w:b/>
                <w:sz w:val="24"/>
                <w:szCs w:val="24"/>
              </w:rPr>
              <w:t xml:space="preserve">Приоритет 1 </w:t>
            </w:r>
            <w:r w:rsidR="00B55FC1" w:rsidRPr="00A35465">
              <w:rPr>
                <w:i/>
                <w:sz w:val="24"/>
                <w:szCs w:val="24"/>
              </w:rPr>
              <w:t>„Развитие на устойчив бизнес на територията на МИГ Брезово, Братя Даскалови и конкурентоспособна местна икономика“</w:t>
            </w:r>
            <w:r>
              <w:rPr>
                <w:sz w:val="24"/>
                <w:szCs w:val="24"/>
              </w:rPr>
              <w:t xml:space="preserve"> и </w:t>
            </w:r>
            <w:r w:rsidRPr="00A35465">
              <w:rPr>
                <w:b/>
                <w:sz w:val="24"/>
                <w:szCs w:val="24"/>
              </w:rPr>
              <w:t>Основната стратегическа цел</w:t>
            </w:r>
            <w:r>
              <w:rPr>
                <w:sz w:val="24"/>
                <w:szCs w:val="24"/>
              </w:rPr>
              <w:t xml:space="preserve"> „</w:t>
            </w:r>
            <w:r w:rsidRPr="00A35465">
              <w:rPr>
                <w:i/>
                <w:sz w:val="24"/>
                <w:szCs w:val="24"/>
              </w:rPr>
              <w:t>Постигане на по-добър жизнен стандарт за гражданите на територията на „МИГ Брезово, Братя Даскалови“ чрез подкрепа за развитие на конкурентноспособна местна икономика и ефективно използване на човешките, природните и инфраструктурни  ресурси</w:t>
            </w:r>
            <w:r>
              <w:rPr>
                <w:i/>
                <w:sz w:val="24"/>
                <w:szCs w:val="24"/>
              </w:rPr>
              <w:t>“</w:t>
            </w:r>
            <w:r w:rsidR="0030139A">
              <w:rPr>
                <w:sz w:val="24"/>
                <w:szCs w:val="24"/>
              </w:rPr>
              <w:t xml:space="preserve"> </w:t>
            </w:r>
            <w:r w:rsidR="007D35C3" w:rsidRPr="00F63101">
              <w:rPr>
                <w:sz w:val="24"/>
                <w:szCs w:val="24"/>
              </w:rPr>
              <w:t>на СВОМР на „МИГ Брезово, Братя Даскалови“</w:t>
            </w:r>
            <w:r w:rsidR="0030139A">
              <w:rPr>
                <w:sz w:val="24"/>
                <w:szCs w:val="24"/>
              </w:rPr>
              <w:t>.</w:t>
            </w:r>
          </w:p>
        </w:tc>
      </w:tr>
    </w:tbl>
    <w:p w:rsidR="00064061" w:rsidRDefault="00064061" w:rsidP="002325A3">
      <w:pPr>
        <w:pStyle w:val="a3"/>
        <w:spacing w:after="360" w:line="240" w:lineRule="auto"/>
        <w:ind w:left="0"/>
        <w:jc w:val="both"/>
        <w:rPr>
          <w:rFonts w:ascii="Times New Roman" w:hAnsi="Times New Roman" w:cs="Times New Roman"/>
          <w:b/>
          <w:sz w:val="24"/>
          <w:szCs w:val="24"/>
        </w:rPr>
      </w:pPr>
    </w:p>
    <w:p w:rsidR="00372FCE" w:rsidRDefault="00372FCE"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7. </w:t>
      </w:r>
      <w:r w:rsidR="00B614F1">
        <w:rPr>
          <w:rFonts w:ascii="Times New Roman" w:hAnsi="Times New Roman" w:cs="Times New Roman"/>
          <w:b/>
          <w:sz w:val="24"/>
          <w:szCs w:val="24"/>
        </w:rPr>
        <w:t>ИНДИКАТОРИ:</w:t>
      </w:r>
    </w:p>
    <w:tbl>
      <w:tblPr>
        <w:tblStyle w:val="ad"/>
        <w:tblW w:w="0" w:type="auto"/>
        <w:tblLook w:val="04A0" w:firstRow="1" w:lastRow="0" w:firstColumn="1" w:lastColumn="0" w:noHBand="0" w:noVBand="1"/>
      </w:tblPr>
      <w:tblGrid>
        <w:gridCol w:w="9496"/>
      </w:tblGrid>
      <w:tr w:rsidR="00372FCE" w:rsidTr="00372FCE">
        <w:tc>
          <w:tcPr>
            <w:tcW w:w="9496" w:type="dxa"/>
          </w:tcPr>
          <w:p w:rsidR="005307DD" w:rsidRDefault="005307DD" w:rsidP="002325A3">
            <w:pPr>
              <w:pStyle w:val="a3"/>
              <w:spacing w:after="360"/>
              <w:ind w:left="0"/>
              <w:jc w:val="both"/>
              <w:rPr>
                <w:b/>
                <w:sz w:val="24"/>
                <w:szCs w:val="24"/>
              </w:rPr>
            </w:pPr>
            <w:r>
              <w:rPr>
                <w:b/>
                <w:sz w:val="24"/>
                <w:szCs w:val="24"/>
              </w:rPr>
              <w:t>По настоящата процедура за предоставяне на БФП във формуляра за кандидатстване задължително се включват следните индикатори:</w:t>
            </w:r>
          </w:p>
          <w:tbl>
            <w:tblPr>
              <w:tblStyle w:val="ad"/>
              <w:tblW w:w="0" w:type="auto"/>
              <w:tblLook w:val="04A0" w:firstRow="1" w:lastRow="0" w:firstColumn="1" w:lastColumn="0" w:noHBand="0" w:noVBand="1"/>
            </w:tblPr>
            <w:tblGrid>
              <w:gridCol w:w="5098"/>
              <w:gridCol w:w="851"/>
              <w:gridCol w:w="1559"/>
              <w:gridCol w:w="1762"/>
            </w:tblGrid>
            <w:tr w:rsidR="00FD6386" w:rsidTr="00B26B0A">
              <w:trPr>
                <w:trHeight w:val="325"/>
              </w:trPr>
              <w:tc>
                <w:tcPr>
                  <w:tcW w:w="5098" w:type="dxa"/>
                  <w:shd w:val="clear" w:color="auto" w:fill="F2F2F2" w:themeFill="background1" w:themeFillShade="F2"/>
                  <w:vAlign w:val="center"/>
                </w:tcPr>
                <w:p w:rsidR="00FD6386" w:rsidRPr="00FE5BC9" w:rsidRDefault="00FD6386" w:rsidP="00FD6386">
                  <w:pPr>
                    <w:pStyle w:val="a3"/>
                    <w:spacing w:after="360"/>
                    <w:ind w:left="0"/>
                    <w:jc w:val="center"/>
                    <w:rPr>
                      <w:b/>
                      <w:sz w:val="18"/>
                      <w:szCs w:val="18"/>
                    </w:rPr>
                  </w:pPr>
                  <w:r w:rsidRPr="00FE5BC9">
                    <w:rPr>
                      <w:b/>
                      <w:sz w:val="18"/>
                      <w:szCs w:val="18"/>
                    </w:rPr>
                    <w:t>Индикатор</w:t>
                  </w:r>
                </w:p>
              </w:tc>
              <w:tc>
                <w:tcPr>
                  <w:tcW w:w="851" w:type="dxa"/>
                  <w:shd w:val="clear" w:color="auto" w:fill="F2F2F2" w:themeFill="background1" w:themeFillShade="F2"/>
                  <w:vAlign w:val="center"/>
                </w:tcPr>
                <w:p w:rsidR="00FD6386" w:rsidRPr="00FE5BC9" w:rsidRDefault="00FD6386" w:rsidP="00FD6386">
                  <w:pPr>
                    <w:pStyle w:val="a3"/>
                    <w:spacing w:after="360"/>
                    <w:ind w:left="0"/>
                    <w:jc w:val="center"/>
                    <w:rPr>
                      <w:b/>
                      <w:sz w:val="18"/>
                      <w:szCs w:val="18"/>
                    </w:rPr>
                  </w:pPr>
                  <w:r w:rsidRPr="00FE5BC9">
                    <w:rPr>
                      <w:b/>
                      <w:sz w:val="18"/>
                      <w:szCs w:val="18"/>
                    </w:rPr>
                    <w:t>М. ед.</w:t>
                  </w:r>
                </w:p>
              </w:tc>
              <w:tc>
                <w:tcPr>
                  <w:tcW w:w="1559" w:type="dxa"/>
                  <w:shd w:val="clear" w:color="auto" w:fill="F2F2F2" w:themeFill="background1" w:themeFillShade="F2"/>
                  <w:vAlign w:val="center"/>
                </w:tcPr>
                <w:p w:rsidR="00FD6386" w:rsidRPr="00FE5BC9" w:rsidRDefault="00FD6386" w:rsidP="00FD6386">
                  <w:pPr>
                    <w:pStyle w:val="a3"/>
                    <w:spacing w:after="360"/>
                    <w:ind w:left="0"/>
                    <w:jc w:val="center"/>
                    <w:rPr>
                      <w:b/>
                      <w:sz w:val="18"/>
                      <w:szCs w:val="18"/>
                    </w:rPr>
                  </w:pPr>
                  <w:r>
                    <w:rPr>
                      <w:b/>
                      <w:sz w:val="18"/>
                      <w:szCs w:val="18"/>
                    </w:rPr>
                    <w:t>Базова стойност</w:t>
                  </w:r>
                </w:p>
              </w:tc>
              <w:tc>
                <w:tcPr>
                  <w:tcW w:w="1762" w:type="dxa"/>
                  <w:shd w:val="clear" w:color="auto" w:fill="F2F2F2" w:themeFill="background1" w:themeFillShade="F2"/>
                  <w:vAlign w:val="center"/>
                </w:tcPr>
                <w:p w:rsidR="00FD6386" w:rsidRPr="00FE5BC9" w:rsidRDefault="00FD6386" w:rsidP="00FD6386">
                  <w:pPr>
                    <w:pStyle w:val="a3"/>
                    <w:ind w:left="0"/>
                    <w:jc w:val="center"/>
                    <w:rPr>
                      <w:b/>
                      <w:sz w:val="18"/>
                      <w:szCs w:val="18"/>
                    </w:rPr>
                  </w:pPr>
                  <w:r>
                    <w:rPr>
                      <w:b/>
                      <w:sz w:val="18"/>
                      <w:szCs w:val="18"/>
                    </w:rPr>
                    <w:t>Целева стойност</w:t>
                  </w:r>
                </w:p>
              </w:tc>
            </w:tr>
            <w:tr w:rsidR="00FD6386" w:rsidTr="003C4013">
              <w:trPr>
                <w:trHeight w:val="325"/>
              </w:trPr>
              <w:tc>
                <w:tcPr>
                  <w:tcW w:w="9270" w:type="dxa"/>
                  <w:gridSpan w:val="4"/>
                  <w:shd w:val="clear" w:color="auto" w:fill="F2F2F2" w:themeFill="background1" w:themeFillShade="F2"/>
                  <w:vAlign w:val="center"/>
                </w:tcPr>
                <w:p w:rsidR="00FD6386" w:rsidRPr="00FD6386" w:rsidRDefault="00FD6386" w:rsidP="00FD6386">
                  <w:pPr>
                    <w:pStyle w:val="a3"/>
                    <w:ind w:left="0"/>
                    <w:jc w:val="center"/>
                    <w:rPr>
                      <w:b/>
                      <w:sz w:val="24"/>
                      <w:szCs w:val="24"/>
                    </w:rPr>
                  </w:pPr>
                  <w:r w:rsidRPr="00FD6386">
                    <w:rPr>
                      <w:b/>
                      <w:sz w:val="24"/>
                      <w:szCs w:val="24"/>
                    </w:rPr>
                    <w:t>Изходен индикатор</w:t>
                  </w:r>
                  <w:r>
                    <w:rPr>
                      <w:b/>
                      <w:sz w:val="24"/>
                      <w:szCs w:val="24"/>
                    </w:rPr>
                    <w:t>:</w:t>
                  </w:r>
                </w:p>
              </w:tc>
            </w:tr>
            <w:tr w:rsidR="00FD6386" w:rsidTr="00B26B0A">
              <w:trPr>
                <w:trHeight w:val="219"/>
              </w:trPr>
              <w:tc>
                <w:tcPr>
                  <w:tcW w:w="5098" w:type="dxa"/>
                  <w:vAlign w:val="center"/>
                </w:tcPr>
                <w:p w:rsidR="00FD6386" w:rsidRPr="00FE5BC9" w:rsidRDefault="00FD6386" w:rsidP="00FE5BC9">
                  <w:pPr>
                    <w:pStyle w:val="a3"/>
                    <w:spacing w:after="360"/>
                    <w:ind w:left="0"/>
                    <w:jc w:val="both"/>
                    <w:rPr>
                      <w:sz w:val="24"/>
                      <w:szCs w:val="24"/>
                    </w:rPr>
                  </w:pPr>
                  <w:r w:rsidRPr="00FE5BC9">
                    <w:rPr>
                      <w:sz w:val="24"/>
                      <w:szCs w:val="24"/>
                    </w:rPr>
                    <w:t>Брой проекти, финансирани по мярката</w:t>
                  </w:r>
                </w:p>
              </w:tc>
              <w:tc>
                <w:tcPr>
                  <w:tcW w:w="851" w:type="dxa"/>
                  <w:vAlign w:val="center"/>
                </w:tcPr>
                <w:p w:rsidR="00FD6386" w:rsidRPr="00FE5BC9" w:rsidRDefault="00FD6386" w:rsidP="00FE5BC9">
                  <w:pPr>
                    <w:pStyle w:val="a3"/>
                    <w:spacing w:after="360"/>
                    <w:ind w:left="0"/>
                    <w:jc w:val="center"/>
                    <w:rPr>
                      <w:sz w:val="24"/>
                      <w:szCs w:val="24"/>
                    </w:rPr>
                  </w:pPr>
                  <w:r w:rsidRPr="00FE5BC9">
                    <w:rPr>
                      <w:sz w:val="24"/>
                      <w:szCs w:val="24"/>
                    </w:rPr>
                    <w:t>Бр.</w:t>
                  </w:r>
                </w:p>
              </w:tc>
              <w:tc>
                <w:tcPr>
                  <w:tcW w:w="1559" w:type="dxa"/>
                  <w:vAlign w:val="center"/>
                </w:tcPr>
                <w:p w:rsidR="00FD6386" w:rsidRPr="00FE5BC9" w:rsidRDefault="00FD6386" w:rsidP="00FE5BC9">
                  <w:pPr>
                    <w:pStyle w:val="a3"/>
                    <w:spacing w:after="360"/>
                    <w:ind w:left="0"/>
                    <w:jc w:val="center"/>
                    <w:rPr>
                      <w:sz w:val="24"/>
                      <w:szCs w:val="24"/>
                    </w:rPr>
                  </w:pPr>
                  <w:r>
                    <w:rPr>
                      <w:sz w:val="24"/>
                      <w:szCs w:val="24"/>
                    </w:rPr>
                    <w:t>0</w:t>
                  </w:r>
                </w:p>
              </w:tc>
              <w:tc>
                <w:tcPr>
                  <w:tcW w:w="1762" w:type="dxa"/>
                  <w:vAlign w:val="center"/>
                </w:tcPr>
                <w:p w:rsidR="00FD6386" w:rsidRPr="00FE5BC9" w:rsidRDefault="00C41028" w:rsidP="00CD5A90">
                  <w:pPr>
                    <w:pStyle w:val="a3"/>
                    <w:ind w:left="0"/>
                    <w:jc w:val="center"/>
                    <w:rPr>
                      <w:sz w:val="24"/>
                      <w:szCs w:val="24"/>
                    </w:rPr>
                  </w:pPr>
                  <w:r>
                    <w:rPr>
                      <w:sz w:val="24"/>
                      <w:szCs w:val="24"/>
                    </w:rPr>
                    <w:t>16</w:t>
                  </w:r>
                </w:p>
              </w:tc>
            </w:tr>
            <w:tr w:rsidR="00FD6386" w:rsidTr="00B26B0A">
              <w:tc>
                <w:tcPr>
                  <w:tcW w:w="5098" w:type="dxa"/>
                  <w:vAlign w:val="center"/>
                </w:tcPr>
                <w:p w:rsidR="00FD6386" w:rsidRPr="00FE5BC9" w:rsidRDefault="00FD6386" w:rsidP="00B26B0A">
                  <w:pPr>
                    <w:pStyle w:val="a3"/>
                    <w:ind w:left="0"/>
                    <w:rPr>
                      <w:sz w:val="24"/>
                      <w:szCs w:val="24"/>
                    </w:rPr>
                  </w:pPr>
                  <w:r w:rsidRPr="00FE5BC9">
                    <w:rPr>
                      <w:sz w:val="24"/>
                      <w:szCs w:val="24"/>
                    </w:rPr>
                    <w:t>Брой бенефициенти, подпомогнати по мярката</w:t>
                  </w:r>
                </w:p>
              </w:tc>
              <w:tc>
                <w:tcPr>
                  <w:tcW w:w="851" w:type="dxa"/>
                  <w:vAlign w:val="center"/>
                </w:tcPr>
                <w:p w:rsidR="00FD6386" w:rsidRPr="00FE5BC9" w:rsidRDefault="00FD6386" w:rsidP="00B26B0A">
                  <w:pPr>
                    <w:pStyle w:val="a3"/>
                    <w:ind w:left="0"/>
                    <w:jc w:val="center"/>
                    <w:rPr>
                      <w:sz w:val="24"/>
                      <w:szCs w:val="24"/>
                    </w:rPr>
                  </w:pPr>
                  <w:r w:rsidRPr="00FE5BC9">
                    <w:rPr>
                      <w:sz w:val="24"/>
                      <w:szCs w:val="24"/>
                    </w:rPr>
                    <w:t>Бр.</w:t>
                  </w:r>
                </w:p>
              </w:tc>
              <w:tc>
                <w:tcPr>
                  <w:tcW w:w="1559" w:type="dxa"/>
                  <w:vAlign w:val="center"/>
                </w:tcPr>
                <w:p w:rsidR="00FD6386" w:rsidRPr="00FE5BC9" w:rsidRDefault="00FD6386" w:rsidP="00B26B0A">
                  <w:pPr>
                    <w:pStyle w:val="a3"/>
                    <w:ind w:left="0"/>
                    <w:jc w:val="center"/>
                    <w:rPr>
                      <w:sz w:val="24"/>
                      <w:szCs w:val="24"/>
                    </w:rPr>
                  </w:pPr>
                  <w:r>
                    <w:rPr>
                      <w:sz w:val="24"/>
                      <w:szCs w:val="24"/>
                    </w:rPr>
                    <w:t>0</w:t>
                  </w:r>
                </w:p>
              </w:tc>
              <w:tc>
                <w:tcPr>
                  <w:tcW w:w="1762" w:type="dxa"/>
                  <w:vAlign w:val="center"/>
                </w:tcPr>
                <w:p w:rsidR="00FD6386" w:rsidRPr="00FE5BC9" w:rsidRDefault="00C41028" w:rsidP="00B26B0A">
                  <w:pPr>
                    <w:pStyle w:val="a3"/>
                    <w:ind w:left="0"/>
                    <w:jc w:val="center"/>
                    <w:rPr>
                      <w:sz w:val="24"/>
                      <w:szCs w:val="24"/>
                    </w:rPr>
                  </w:pPr>
                  <w:r>
                    <w:rPr>
                      <w:sz w:val="24"/>
                      <w:szCs w:val="24"/>
                    </w:rPr>
                    <w:t>16</w:t>
                  </w:r>
                </w:p>
              </w:tc>
            </w:tr>
            <w:tr w:rsidR="00E80D62" w:rsidTr="00B26B0A">
              <w:trPr>
                <w:trHeight w:val="323"/>
              </w:trPr>
              <w:tc>
                <w:tcPr>
                  <w:tcW w:w="5098" w:type="dxa"/>
                  <w:vAlign w:val="center"/>
                </w:tcPr>
                <w:p w:rsidR="00E80D62" w:rsidRPr="00FE5BC9" w:rsidRDefault="00E80D62" w:rsidP="00CD5A90">
                  <w:pPr>
                    <w:pStyle w:val="a3"/>
                    <w:spacing w:after="360"/>
                    <w:ind w:left="0"/>
                    <w:rPr>
                      <w:sz w:val="24"/>
                      <w:szCs w:val="24"/>
                    </w:rPr>
                  </w:pPr>
                  <w:r w:rsidRPr="00FE5BC9">
                    <w:rPr>
                      <w:sz w:val="24"/>
                      <w:szCs w:val="24"/>
                    </w:rPr>
                    <w:t>Общ обем на инвестициите</w:t>
                  </w:r>
                </w:p>
              </w:tc>
              <w:tc>
                <w:tcPr>
                  <w:tcW w:w="851" w:type="dxa"/>
                  <w:vAlign w:val="center"/>
                </w:tcPr>
                <w:p w:rsidR="00E80D62" w:rsidRPr="00FE5BC9" w:rsidRDefault="00E80D62" w:rsidP="00E80D62">
                  <w:pPr>
                    <w:pStyle w:val="a3"/>
                    <w:spacing w:after="360"/>
                    <w:ind w:left="0"/>
                    <w:jc w:val="center"/>
                    <w:rPr>
                      <w:sz w:val="24"/>
                      <w:szCs w:val="24"/>
                    </w:rPr>
                  </w:pPr>
                  <w:r>
                    <w:rPr>
                      <w:sz w:val="24"/>
                      <w:szCs w:val="24"/>
                    </w:rPr>
                    <w:t>Лв.</w:t>
                  </w:r>
                </w:p>
              </w:tc>
              <w:tc>
                <w:tcPr>
                  <w:tcW w:w="1559" w:type="dxa"/>
                  <w:vAlign w:val="center"/>
                </w:tcPr>
                <w:p w:rsidR="00E80D62" w:rsidRPr="00FE5BC9" w:rsidRDefault="00E80D62" w:rsidP="00E80D62">
                  <w:pPr>
                    <w:pStyle w:val="a3"/>
                    <w:spacing w:after="360"/>
                    <w:ind w:left="0"/>
                    <w:jc w:val="center"/>
                    <w:rPr>
                      <w:sz w:val="24"/>
                      <w:szCs w:val="24"/>
                    </w:rPr>
                  </w:pPr>
                  <w:r>
                    <w:rPr>
                      <w:sz w:val="24"/>
                      <w:szCs w:val="24"/>
                    </w:rPr>
                    <w:t>0</w:t>
                  </w:r>
                </w:p>
              </w:tc>
              <w:tc>
                <w:tcPr>
                  <w:tcW w:w="1762" w:type="dxa"/>
                  <w:vAlign w:val="center"/>
                </w:tcPr>
                <w:p w:rsidR="00E80D62" w:rsidRPr="00FE5BC9" w:rsidRDefault="00E80D62" w:rsidP="00E80D62">
                  <w:pPr>
                    <w:pStyle w:val="a3"/>
                    <w:ind w:left="0"/>
                    <w:jc w:val="center"/>
                    <w:rPr>
                      <w:sz w:val="24"/>
                      <w:szCs w:val="24"/>
                    </w:rPr>
                  </w:pPr>
                  <w:r>
                    <w:rPr>
                      <w:sz w:val="24"/>
                      <w:szCs w:val="24"/>
                    </w:rPr>
                    <w:t>690 000 лв.</w:t>
                  </w:r>
                </w:p>
              </w:tc>
            </w:tr>
            <w:tr w:rsidR="00FD6386" w:rsidTr="00FD6386">
              <w:tc>
                <w:tcPr>
                  <w:tcW w:w="9270" w:type="dxa"/>
                  <w:gridSpan w:val="4"/>
                  <w:shd w:val="clear" w:color="auto" w:fill="F2F2F2" w:themeFill="background1" w:themeFillShade="F2"/>
                  <w:vAlign w:val="center"/>
                </w:tcPr>
                <w:p w:rsidR="00FD6386" w:rsidRPr="00FD6386" w:rsidRDefault="00FD6386" w:rsidP="00FD6386">
                  <w:pPr>
                    <w:pStyle w:val="a3"/>
                    <w:ind w:left="0"/>
                    <w:jc w:val="center"/>
                    <w:rPr>
                      <w:b/>
                      <w:sz w:val="24"/>
                      <w:szCs w:val="24"/>
                    </w:rPr>
                  </w:pPr>
                  <w:r w:rsidRPr="00FD6386">
                    <w:rPr>
                      <w:b/>
                      <w:sz w:val="24"/>
                      <w:szCs w:val="24"/>
                    </w:rPr>
                    <w:t>Индикатор за резултат:</w:t>
                  </w:r>
                </w:p>
              </w:tc>
            </w:tr>
            <w:tr w:rsidR="00FD6386" w:rsidTr="00B26B0A">
              <w:tc>
                <w:tcPr>
                  <w:tcW w:w="5098" w:type="dxa"/>
                  <w:vAlign w:val="center"/>
                </w:tcPr>
                <w:p w:rsidR="00FD6386" w:rsidRPr="00FE5BC9" w:rsidRDefault="00FD6386" w:rsidP="00CD5A90">
                  <w:pPr>
                    <w:pStyle w:val="a3"/>
                    <w:ind w:left="0"/>
                    <w:rPr>
                      <w:sz w:val="24"/>
                      <w:szCs w:val="24"/>
                    </w:rPr>
                  </w:pPr>
                  <w:r w:rsidRPr="00FD6386">
                    <w:rPr>
                      <w:sz w:val="24"/>
                      <w:szCs w:val="24"/>
                    </w:rPr>
                    <w:t>Общ брой на създадените работни места</w:t>
                  </w:r>
                </w:p>
              </w:tc>
              <w:tc>
                <w:tcPr>
                  <w:tcW w:w="851" w:type="dxa"/>
                  <w:vAlign w:val="center"/>
                </w:tcPr>
                <w:p w:rsidR="00FD6386" w:rsidRPr="00FD6386" w:rsidRDefault="00FD6386" w:rsidP="00CD5A90">
                  <w:pPr>
                    <w:pStyle w:val="a3"/>
                    <w:ind w:left="0"/>
                    <w:jc w:val="center"/>
                    <w:rPr>
                      <w:sz w:val="24"/>
                      <w:szCs w:val="24"/>
                    </w:rPr>
                  </w:pPr>
                  <w:r>
                    <w:rPr>
                      <w:sz w:val="24"/>
                      <w:szCs w:val="24"/>
                    </w:rPr>
                    <w:t>Бр.</w:t>
                  </w:r>
                </w:p>
              </w:tc>
              <w:tc>
                <w:tcPr>
                  <w:tcW w:w="1559" w:type="dxa"/>
                  <w:vAlign w:val="center"/>
                </w:tcPr>
                <w:p w:rsidR="00FD6386" w:rsidRPr="00FE5BC9" w:rsidRDefault="00FD6386" w:rsidP="00CD5A90">
                  <w:pPr>
                    <w:pStyle w:val="a3"/>
                    <w:ind w:left="0"/>
                    <w:jc w:val="center"/>
                    <w:rPr>
                      <w:sz w:val="24"/>
                      <w:szCs w:val="24"/>
                    </w:rPr>
                  </w:pPr>
                  <w:r>
                    <w:rPr>
                      <w:sz w:val="24"/>
                      <w:szCs w:val="24"/>
                    </w:rPr>
                    <w:t>0</w:t>
                  </w:r>
                </w:p>
              </w:tc>
              <w:tc>
                <w:tcPr>
                  <w:tcW w:w="1762" w:type="dxa"/>
                  <w:vAlign w:val="center"/>
                </w:tcPr>
                <w:p w:rsidR="00FD6386" w:rsidRPr="00FE5BC9" w:rsidRDefault="00FD6386" w:rsidP="00CD5A90">
                  <w:pPr>
                    <w:pStyle w:val="a3"/>
                    <w:ind w:left="0"/>
                    <w:rPr>
                      <w:sz w:val="24"/>
                      <w:szCs w:val="24"/>
                    </w:rPr>
                  </w:pPr>
                </w:p>
              </w:tc>
            </w:tr>
            <w:tr w:rsidR="00FD6386" w:rsidTr="00B26B0A">
              <w:tc>
                <w:tcPr>
                  <w:tcW w:w="5098" w:type="dxa"/>
                  <w:vAlign w:val="center"/>
                </w:tcPr>
                <w:p w:rsidR="00FD6386" w:rsidRPr="00FD6386" w:rsidRDefault="00FD6386" w:rsidP="00FE5BC9">
                  <w:pPr>
                    <w:pStyle w:val="a3"/>
                    <w:spacing w:after="360"/>
                    <w:ind w:left="0"/>
                    <w:rPr>
                      <w:sz w:val="24"/>
                      <w:szCs w:val="24"/>
                    </w:rPr>
                  </w:pPr>
                  <w:r w:rsidRPr="00FD6386">
                    <w:rPr>
                      <w:sz w:val="24"/>
                      <w:szCs w:val="24"/>
                    </w:rPr>
                    <w:lastRenderedPageBreak/>
                    <w:t>Брой стопанства въвели нов продукт или технология</w:t>
                  </w:r>
                </w:p>
              </w:tc>
              <w:tc>
                <w:tcPr>
                  <w:tcW w:w="851" w:type="dxa"/>
                  <w:vAlign w:val="center"/>
                </w:tcPr>
                <w:p w:rsidR="00FD6386" w:rsidRDefault="00EB39FE" w:rsidP="003C4013">
                  <w:pPr>
                    <w:pStyle w:val="a3"/>
                    <w:spacing w:after="360"/>
                    <w:ind w:left="0"/>
                    <w:jc w:val="center"/>
                    <w:rPr>
                      <w:sz w:val="24"/>
                      <w:szCs w:val="24"/>
                    </w:rPr>
                  </w:pPr>
                  <w:r>
                    <w:rPr>
                      <w:sz w:val="24"/>
                      <w:szCs w:val="24"/>
                    </w:rPr>
                    <w:t>Бр.</w:t>
                  </w:r>
                </w:p>
              </w:tc>
              <w:tc>
                <w:tcPr>
                  <w:tcW w:w="1559" w:type="dxa"/>
                  <w:vAlign w:val="center"/>
                </w:tcPr>
                <w:p w:rsidR="00FD6386" w:rsidRPr="00FE5BC9" w:rsidRDefault="00FD6386" w:rsidP="003C4013">
                  <w:pPr>
                    <w:pStyle w:val="a3"/>
                    <w:spacing w:after="360"/>
                    <w:ind w:left="0"/>
                    <w:jc w:val="center"/>
                    <w:rPr>
                      <w:sz w:val="24"/>
                      <w:szCs w:val="24"/>
                    </w:rPr>
                  </w:pPr>
                  <w:r>
                    <w:rPr>
                      <w:sz w:val="24"/>
                      <w:szCs w:val="24"/>
                    </w:rPr>
                    <w:t>0</w:t>
                  </w:r>
                </w:p>
              </w:tc>
              <w:tc>
                <w:tcPr>
                  <w:tcW w:w="1762" w:type="dxa"/>
                  <w:vAlign w:val="center"/>
                </w:tcPr>
                <w:p w:rsidR="00FD6386" w:rsidRPr="00FE5BC9" w:rsidRDefault="00C41028" w:rsidP="00C41028">
                  <w:pPr>
                    <w:pStyle w:val="a3"/>
                    <w:spacing w:after="360"/>
                    <w:ind w:left="0"/>
                    <w:jc w:val="center"/>
                    <w:rPr>
                      <w:sz w:val="24"/>
                      <w:szCs w:val="24"/>
                    </w:rPr>
                  </w:pPr>
                  <w:r>
                    <w:rPr>
                      <w:sz w:val="24"/>
                      <w:szCs w:val="24"/>
                    </w:rPr>
                    <w:t>2</w:t>
                  </w:r>
                </w:p>
              </w:tc>
            </w:tr>
            <w:tr w:rsidR="00FD6386" w:rsidTr="00B26B0A">
              <w:tc>
                <w:tcPr>
                  <w:tcW w:w="5098" w:type="dxa"/>
                  <w:vAlign w:val="center"/>
                </w:tcPr>
                <w:p w:rsidR="00FD6386" w:rsidRPr="00FD6386" w:rsidRDefault="00FD6386" w:rsidP="00CD5A90">
                  <w:pPr>
                    <w:pStyle w:val="a3"/>
                    <w:ind w:left="0"/>
                    <w:rPr>
                      <w:sz w:val="24"/>
                      <w:szCs w:val="24"/>
                    </w:rPr>
                  </w:pPr>
                  <w:r w:rsidRPr="00FD6386">
                    <w:rPr>
                      <w:sz w:val="24"/>
                      <w:szCs w:val="24"/>
                    </w:rPr>
                    <w:t>Брой създадени нови работни места</w:t>
                  </w:r>
                </w:p>
              </w:tc>
              <w:tc>
                <w:tcPr>
                  <w:tcW w:w="851" w:type="dxa"/>
                  <w:vAlign w:val="center"/>
                </w:tcPr>
                <w:p w:rsidR="00FD6386" w:rsidRDefault="00EB39FE" w:rsidP="00CD5A90">
                  <w:pPr>
                    <w:pStyle w:val="a3"/>
                    <w:ind w:left="0"/>
                    <w:jc w:val="center"/>
                    <w:rPr>
                      <w:sz w:val="24"/>
                      <w:szCs w:val="24"/>
                    </w:rPr>
                  </w:pPr>
                  <w:r>
                    <w:rPr>
                      <w:sz w:val="24"/>
                      <w:szCs w:val="24"/>
                    </w:rPr>
                    <w:t>Бр.</w:t>
                  </w:r>
                </w:p>
              </w:tc>
              <w:tc>
                <w:tcPr>
                  <w:tcW w:w="1559" w:type="dxa"/>
                  <w:vAlign w:val="center"/>
                </w:tcPr>
                <w:p w:rsidR="00FD6386" w:rsidRPr="00FE5BC9" w:rsidRDefault="00FD6386" w:rsidP="00CD5A90">
                  <w:pPr>
                    <w:pStyle w:val="a3"/>
                    <w:ind w:left="0"/>
                    <w:jc w:val="center"/>
                    <w:rPr>
                      <w:sz w:val="24"/>
                      <w:szCs w:val="24"/>
                    </w:rPr>
                  </w:pPr>
                  <w:r>
                    <w:rPr>
                      <w:sz w:val="24"/>
                      <w:szCs w:val="24"/>
                    </w:rPr>
                    <w:t>0</w:t>
                  </w:r>
                </w:p>
              </w:tc>
              <w:tc>
                <w:tcPr>
                  <w:tcW w:w="1762" w:type="dxa"/>
                  <w:vAlign w:val="center"/>
                </w:tcPr>
                <w:p w:rsidR="00FD6386" w:rsidRPr="00FE5BC9" w:rsidRDefault="00C41028" w:rsidP="00CD5A90">
                  <w:pPr>
                    <w:pStyle w:val="a3"/>
                    <w:ind w:left="0"/>
                    <w:jc w:val="center"/>
                    <w:rPr>
                      <w:sz w:val="24"/>
                      <w:szCs w:val="24"/>
                    </w:rPr>
                  </w:pPr>
                  <w:r>
                    <w:rPr>
                      <w:sz w:val="24"/>
                      <w:szCs w:val="24"/>
                    </w:rPr>
                    <w:t>Минимум 7</w:t>
                  </w:r>
                </w:p>
              </w:tc>
            </w:tr>
            <w:tr w:rsidR="00FD6386" w:rsidTr="00B26B0A">
              <w:tc>
                <w:tcPr>
                  <w:tcW w:w="5098" w:type="dxa"/>
                  <w:vAlign w:val="center"/>
                </w:tcPr>
                <w:p w:rsidR="00FD6386" w:rsidRPr="00FD6386" w:rsidRDefault="00FD6386" w:rsidP="00FE5BC9">
                  <w:pPr>
                    <w:pStyle w:val="a3"/>
                    <w:spacing w:after="360"/>
                    <w:ind w:left="0"/>
                    <w:rPr>
                      <w:sz w:val="24"/>
                      <w:szCs w:val="24"/>
                    </w:rPr>
                  </w:pPr>
                  <w:r w:rsidRPr="00FD6386">
                    <w:rPr>
                      <w:sz w:val="24"/>
                      <w:szCs w:val="24"/>
                    </w:rPr>
                    <w:t>Предприятия прилагащи биологичен начин на производство</w:t>
                  </w:r>
                </w:p>
              </w:tc>
              <w:tc>
                <w:tcPr>
                  <w:tcW w:w="851" w:type="dxa"/>
                  <w:vAlign w:val="center"/>
                </w:tcPr>
                <w:p w:rsidR="00FD6386" w:rsidRDefault="00EB39FE" w:rsidP="003C4013">
                  <w:pPr>
                    <w:pStyle w:val="a3"/>
                    <w:spacing w:after="360"/>
                    <w:ind w:left="0"/>
                    <w:jc w:val="center"/>
                    <w:rPr>
                      <w:sz w:val="24"/>
                      <w:szCs w:val="24"/>
                    </w:rPr>
                  </w:pPr>
                  <w:r>
                    <w:rPr>
                      <w:sz w:val="24"/>
                      <w:szCs w:val="24"/>
                    </w:rPr>
                    <w:t>Бр.</w:t>
                  </w:r>
                </w:p>
              </w:tc>
              <w:tc>
                <w:tcPr>
                  <w:tcW w:w="1559" w:type="dxa"/>
                  <w:vAlign w:val="center"/>
                </w:tcPr>
                <w:p w:rsidR="00FD6386" w:rsidRPr="00FE5BC9" w:rsidRDefault="00FD6386" w:rsidP="003C4013">
                  <w:pPr>
                    <w:pStyle w:val="a3"/>
                    <w:spacing w:after="360"/>
                    <w:ind w:left="0"/>
                    <w:jc w:val="center"/>
                    <w:rPr>
                      <w:sz w:val="24"/>
                      <w:szCs w:val="24"/>
                    </w:rPr>
                  </w:pPr>
                  <w:r>
                    <w:rPr>
                      <w:sz w:val="24"/>
                      <w:szCs w:val="24"/>
                    </w:rPr>
                    <w:t>0</w:t>
                  </w:r>
                </w:p>
              </w:tc>
              <w:tc>
                <w:tcPr>
                  <w:tcW w:w="1762" w:type="dxa"/>
                  <w:vAlign w:val="center"/>
                </w:tcPr>
                <w:p w:rsidR="00FD6386" w:rsidRPr="00FE5BC9" w:rsidRDefault="00C41028" w:rsidP="00C41028">
                  <w:pPr>
                    <w:pStyle w:val="a3"/>
                    <w:spacing w:after="360"/>
                    <w:ind w:left="0"/>
                    <w:jc w:val="center"/>
                    <w:rPr>
                      <w:sz w:val="24"/>
                      <w:szCs w:val="24"/>
                    </w:rPr>
                  </w:pPr>
                  <w:r>
                    <w:rPr>
                      <w:sz w:val="24"/>
                      <w:szCs w:val="24"/>
                    </w:rPr>
                    <w:t>Минимум 1</w:t>
                  </w:r>
                </w:p>
              </w:tc>
            </w:tr>
          </w:tbl>
          <w:p w:rsidR="00FA395B" w:rsidRDefault="00FA395B" w:rsidP="00FA395B">
            <w:pPr>
              <w:widowControl w:val="0"/>
              <w:autoSpaceDE w:val="0"/>
              <w:autoSpaceDN w:val="0"/>
              <w:adjustRightInd w:val="0"/>
              <w:spacing w:line="276" w:lineRule="auto"/>
              <w:jc w:val="both"/>
              <w:rPr>
                <w:rFonts w:eastAsia="Calibri"/>
                <w:sz w:val="24"/>
                <w:szCs w:val="24"/>
              </w:rPr>
            </w:pPr>
            <w:r w:rsidRPr="00FA395B">
              <w:rPr>
                <w:rFonts w:eastAsia="Calibri"/>
                <w:sz w:val="24"/>
                <w:szCs w:val="24"/>
              </w:rPr>
              <w:t>Във формуляра за кандидатстване / Формуляра за мониторинг  кандидатът следва да заложи  и предостави  информация по посочените индикатори и други приложими индикатори за инвестицията, за която се  кандидатства, както следва:</w:t>
            </w:r>
          </w:p>
          <w:p w:rsidR="00FA395B" w:rsidRPr="00FA395B" w:rsidRDefault="00FA395B"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FA395B">
              <w:rPr>
                <w:b/>
                <w:sz w:val="24"/>
                <w:szCs w:val="24"/>
              </w:rPr>
              <w:t>Общ обем на инвестициите</w:t>
            </w:r>
            <w:r>
              <w:rPr>
                <w:b/>
                <w:sz w:val="24"/>
                <w:szCs w:val="24"/>
              </w:rPr>
              <w:t xml:space="preserve">: </w:t>
            </w:r>
            <w:r>
              <w:rPr>
                <w:sz w:val="24"/>
                <w:szCs w:val="24"/>
              </w:rPr>
              <w:t>кандидатите следва да посочат стойността на инвестицията, за която кандидатстват</w:t>
            </w:r>
            <w:r w:rsidR="00547653">
              <w:rPr>
                <w:sz w:val="24"/>
                <w:szCs w:val="24"/>
              </w:rPr>
              <w:t xml:space="preserve"> (базова стойност „0“, целева стойност – посочва се стойността на инвестицията, за която се кандидатства).</w:t>
            </w:r>
          </w:p>
          <w:p w:rsidR="00FA395B" w:rsidRPr="00547653" w:rsidRDefault="00FA395B"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FA395B">
              <w:rPr>
                <w:b/>
                <w:sz w:val="24"/>
                <w:szCs w:val="24"/>
              </w:rPr>
              <w:t>Брой стопанства въвели нов продукт или технология:</w:t>
            </w:r>
            <w:r>
              <w:rPr>
                <w:b/>
                <w:sz w:val="24"/>
                <w:szCs w:val="24"/>
              </w:rPr>
              <w:t xml:space="preserve"> </w:t>
            </w:r>
            <w:r w:rsidRPr="00FA395B">
              <w:rPr>
                <w:sz w:val="24"/>
                <w:szCs w:val="24"/>
              </w:rPr>
              <w:t>кандидатите, следва да въведат посочения индикатор</w:t>
            </w:r>
            <w:r w:rsidR="00547653">
              <w:rPr>
                <w:b/>
                <w:sz w:val="24"/>
                <w:szCs w:val="24"/>
              </w:rPr>
              <w:t xml:space="preserve"> </w:t>
            </w:r>
            <w:r w:rsidR="00547653" w:rsidRPr="00547653">
              <w:rPr>
                <w:sz w:val="24"/>
                <w:szCs w:val="24"/>
              </w:rPr>
              <w:t>с базова стойност „0“ и целева стойност „1“</w:t>
            </w:r>
            <w:r w:rsidR="00547653">
              <w:rPr>
                <w:sz w:val="24"/>
                <w:szCs w:val="24"/>
              </w:rPr>
              <w:t>;</w:t>
            </w:r>
          </w:p>
          <w:p w:rsidR="00547653" w:rsidRPr="00547653" w:rsidRDefault="00547653"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547653">
              <w:rPr>
                <w:rFonts w:eastAsia="Calibri"/>
                <w:b/>
                <w:sz w:val="24"/>
                <w:szCs w:val="24"/>
              </w:rPr>
              <w:t>Брой проекти, финансирани по мярката</w:t>
            </w:r>
            <w:r>
              <w:rPr>
                <w:rFonts w:eastAsia="Calibri"/>
                <w:b/>
                <w:sz w:val="24"/>
                <w:szCs w:val="24"/>
              </w:rPr>
              <w:t>:</w:t>
            </w:r>
            <w:r>
              <w:t xml:space="preserve"> </w:t>
            </w:r>
            <w:r w:rsidRPr="00547653">
              <w:rPr>
                <w:rFonts w:eastAsia="Calibri"/>
                <w:sz w:val="24"/>
                <w:szCs w:val="24"/>
              </w:rPr>
              <w:t>кандидатите, следва да въведат посочения индикатор с базова сто</w:t>
            </w:r>
            <w:r>
              <w:rPr>
                <w:rFonts w:eastAsia="Calibri"/>
                <w:sz w:val="24"/>
                <w:szCs w:val="24"/>
              </w:rPr>
              <w:t>йност „0“ и целева стойност „1“;</w:t>
            </w:r>
          </w:p>
          <w:p w:rsidR="00547653" w:rsidRPr="00547653" w:rsidRDefault="00547653"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547653">
              <w:rPr>
                <w:rFonts w:eastAsia="Calibri"/>
                <w:b/>
                <w:sz w:val="24"/>
                <w:szCs w:val="24"/>
              </w:rPr>
              <w:t>Брой бенефициенти, подпомогнати по мярката</w:t>
            </w:r>
            <w:r>
              <w:rPr>
                <w:rFonts w:eastAsia="Calibri"/>
                <w:b/>
                <w:sz w:val="24"/>
                <w:szCs w:val="24"/>
              </w:rPr>
              <w:t xml:space="preserve">: </w:t>
            </w:r>
            <w:r w:rsidRPr="00547653">
              <w:rPr>
                <w:rFonts w:eastAsia="Calibri"/>
                <w:sz w:val="24"/>
                <w:szCs w:val="24"/>
              </w:rPr>
              <w:t>кандидатите, следва да въведат посочения индикатор с базова стойност „0“ и целева стойност „1“;</w:t>
            </w:r>
          </w:p>
          <w:p w:rsidR="00547653" w:rsidRPr="00547653" w:rsidRDefault="00547653"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547653">
              <w:rPr>
                <w:rFonts w:eastAsia="Calibri"/>
                <w:b/>
                <w:sz w:val="24"/>
                <w:szCs w:val="24"/>
              </w:rPr>
              <w:t>Брой създадени нови работни места</w:t>
            </w:r>
            <w:r>
              <w:rPr>
                <w:rFonts w:eastAsia="Calibri"/>
                <w:b/>
                <w:sz w:val="24"/>
                <w:szCs w:val="24"/>
              </w:rPr>
              <w:t xml:space="preserve">: </w:t>
            </w:r>
            <w:r w:rsidRPr="00547653">
              <w:rPr>
                <w:rFonts w:eastAsia="Calibri"/>
                <w:sz w:val="24"/>
                <w:szCs w:val="24"/>
              </w:rPr>
              <w:t>в случай, че кандидатите планират създаване на нови работни места следва да въведат посочения индикатор с базова стойност „0“ и целева стойност в зависимост от броя на създадените нови работни места;</w:t>
            </w:r>
          </w:p>
          <w:p w:rsidR="00E31299" w:rsidRPr="008C30DE" w:rsidRDefault="00547653" w:rsidP="00452806">
            <w:pPr>
              <w:pStyle w:val="a3"/>
              <w:widowControl w:val="0"/>
              <w:numPr>
                <w:ilvl w:val="0"/>
                <w:numId w:val="7"/>
              </w:numPr>
              <w:autoSpaceDE w:val="0"/>
              <w:autoSpaceDN w:val="0"/>
              <w:adjustRightInd w:val="0"/>
              <w:spacing w:line="276" w:lineRule="auto"/>
              <w:jc w:val="both"/>
              <w:rPr>
                <w:rFonts w:eastAsia="Calibri"/>
                <w:b/>
                <w:sz w:val="24"/>
                <w:szCs w:val="24"/>
              </w:rPr>
            </w:pPr>
            <w:r w:rsidRPr="00547653">
              <w:rPr>
                <w:rFonts w:eastAsia="Calibri"/>
                <w:b/>
                <w:sz w:val="24"/>
                <w:szCs w:val="24"/>
              </w:rPr>
              <w:t>Предприятия прилагащи биологичен начин на производство</w:t>
            </w:r>
            <w:r>
              <w:rPr>
                <w:rFonts w:eastAsia="Calibri"/>
                <w:b/>
                <w:sz w:val="24"/>
                <w:szCs w:val="24"/>
              </w:rPr>
              <w:t xml:space="preserve">: </w:t>
            </w:r>
            <w:r w:rsidRPr="00547653">
              <w:rPr>
                <w:rFonts w:eastAsia="Calibri"/>
                <w:sz w:val="24"/>
                <w:szCs w:val="24"/>
              </w:rPr>
              <w:t>в случай, че кандидатите прилагат биологичен начин на производство следва да изберат посочения индикатор с базова стойност „0“ и целева стойност „1“.</w:t>
            </w:r>
          </w:p>
        </w:tc>
      </w:tr>
    </w:tbl>
    <w:p w:rsidR="006B1199" w:rsidRDefault="006B1199" w:rsidP="002325A3">
      <w:pPr>
        <w:pStyle w:val="a3"/>
        <w:spacing w:after="360" w:line="240" w:lineRule="auto"/>
        <w:ind w:left="0"/>
        <w:jc w:val="both"/>
        <w:rPr>
          <w:rFonts w:ascii="Times New Roman" w:hAnsi="Times New Roman" w:cs="Times New Roman"/>
          <w:b/>
          <w:sz w:val="24"/>
          <w:szCs w:val="24"/>
        </w:rPr>
      </w:pPr>
    </w:p>
    <w:p w:rsidR="0019112B" w:rsidRDefault="0019112B"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8. </w:t>
      </w:r>
      <w:r w:rsidR="00B614F1">
        <w:rPr>
          <w:rFonts w:ascii="Times New Roman" w:hAnsi="Times New Roman" w:cs="Times New Roman"/>
          <w:b/>
          <w:sz w:val="24"/>
          <w:szCs w:val="24"/>
        </w:rPr>
        <w:t xml:space="preserve">ОБЩ РАЗМЕР НА </w:t>
      </w:r>
      <w:r w:rsidR="00B614F1" w:rsidRPr="0019112B">
        <w:rPr>
          <w:rFonts w:ascii="Times New Roman" w:hAnsi="Times New Roman" w:cs="Times New Roman"/>
          <w:b/>
          <w:sz w:val="24"/>
          <w:szCs w:val="24"/>
        </w:rPr>
        <w:t>БЕЗВЪЗМЕЗДНАТА ФИНАНСОВА ПОМОЩ ПО ПРОЦЕДУРАТА:</w:t>
      </w:r>
    </w:p>
    <w:p w:rsidR="008569CB" w:rsidRPr="006B1199" w:rsidRDefault="008569CB" w:rsidP="002325A3">
      <w:pPr>
        <w:pStyle w:val="a3"/>
        <w:spacing w:after="360" w:line="240" w:lineRule="auto"/>
        <w:ind w:left="0"/>
        <w:jc w:val="both"/>
        <w:rPr>
          <w:rFonts w:ascii="Times New Roman" w:hAnsi="Times New Roman" w:cs="Times New Roman"/>
          <w:b/>
          <w:sz w:val="24"/>
          <w:szCs w:val="24"/>
        </w:rPr>
      </w:pPr>
    </w:p>
    <w:tbl>
      <w:tblPr>
        <w:tblStyle w:val="ad"/>
        <w:tblW w:w="0" w:type="auto"/>
        <w:tblLook w:val="04A0" w:firstRow="1" w:lastRow="0" w:firstColumn="1" w:lastColumn="0" w:noHBand="0" w:noVBand="1"/>
      </w:tblPr>
      <w:tblGrid>
        <w:gridCol w:w="9496"/>
      </w:tblGrid>
      <w:tr w:rsidR="0019112B" w:rsidTr="0019112B">
        <w:tc>
          <w:tcPr>
            <w:tcW w:w="9496" w:type="dxa"/>
          </w:tcPr>
          <w:p w:rsidR="0019112B" w:rsidRDefault="00A53E75" w:rsidP="002325A3">
            <w:pPr>
              <w:pStyle w:val="a3"/>
              <w:spacing w:after="360"/>
              <w:ind w:left="0"/>
              <w:jc w:val="both"/>
              <w:rPr>
                <w:sz w:val="24"/>
                <w:szCs w:val="24"/>
              </w:rPr>
            </w:pPr>
            <w:r w:rsidRPr="00A53E75">
              <w:rPr>
                <w:sz w:val="24"/>
                <w:szCs w:val="24"/>
              </w:rPr>
              <w:t>Общият размер на безвъзмездната финансова помощ по процедурата чрез подбор  на проектни предложения по</w:t>
            </w:r>
            <w:r>
              <w:t xml:space="preserve"> </w:t>
            </w:r>
            <w:r w:rsidRPr="00A53E75">
              <w:rPr>
                <w:sz w:val="24"/>
                <w:szCs w:val="24"/>
              </w:rPr>
              <w:t>Подмярка 4.1 „Инвестиции в земеделски стопанства“ от Стратегията за водено от общностите местно развитие на Сдружение „МИГ Брезово, Братя Даскалови“ 2014 – 2020 г.</w:t>
            </w:r>
            <w:r>
              <w:rPr>
                <w:sz w:val="24"/>
                <w:szCs w:val="24"/>
              </w:rPr>
              <w:t xml:space="preserve"> е в размер на: </w:t>
            </w:r>
            <w:r w:rsidRPr="00A53E75">
              <w:rPr>
                <w:b/>
                <w:sz w:val="24"/>
                <w:szCs w:val="24"/>
                <w:u w:val="single"/>
              </w:rPr>
              <w:t>690 000,00 лева.</w:t>
            </w:r>
          </w:p>
          <w:p w:rsidR="00A53E75" w:rsidRPr="00A53E75" w:rsidRDefault="00A53E75" w:rsidP="002325A3">
            <w:pPr>
              <w:pStyle w:val="a3"/>
              <w:spacing w:after="360"/>
              <w:ind w:left="0"/>
              <w:jc w:val="both"/>
              <w:rPr>
                <w:sz w:val="24"/>
                <w:szCs w:val="24"/>
              </w:rPr>
            </w:pPr>
          </w:p>
          <w:tbl>
            <w:tblPr>
              <w:tblStyle w:val="ad"/>
              <w:tblW w:w="0" w:type="auto"/>
              <w:tblLook w:val="04A0" w:firstRow="1" w:lastRow="0" w:firstColumn="1" w:lastColumn="0" w:noHBand="0" w:noVBand="1"/>
            </w:tblPr>
            <w:tblGrid>
              <w:gridCol w:w="3088"/>
              <w:gridCol w:w="3088"/>
              <w:gridCol w:w="3089"/>
            </w:tblGrid>
            <w:tr w:rsidR="00A4573D" w:rsidTr="009E7035">
              <w:trPr>
                <w:trHeight w:val="1232"/>
              </w:trPr>
              <w:tc>
                <w:tcPr>
                  <w:tcW w:w="3088" w:type="dxa"/>
                  <w:shd w:val="clear" w:color="auto" w:fill="F2F2F2" w:themeFill="background1" w:themeFillShade="F2"/>
                </w:tcPr>
                <w:p w:rsidR="00A4573D" w:rsidRDefault="00A4573D" w:rsidP="009E7035">
                  <w:pPr>
                    <w:pStyle w:val="a3"/>
                    <w:ind w:left="0"/>
                    <w:jc w:val="center"/>
                    <w:rPr>
                      <w:b/>
                      <w:sz w:val="24"/>
                      <w:szCs w:val="24"/>
                    </w:rPr>
                  </w:pPr>
                  <w:r>
                    <w:rPr>
                      <w:b/>
                      <w:sz w:val="24"/>
                      <w:szCs w:val="24"/>
                    </w:rPr>
                    <w:t xml:space="preserve">Общ размер на </w:t>
                  </w:r>
                  <w:r w:rsidRPr="0019112B">
                    <w:rPr>
                      <w:b/>
                      <w:sz w:val="24"/>
                      <w:szCs w:val="24"/>
                    </w:rPr>
                    <w:t>безвъзмездната финансова помощ по процедурата:</w:t>
                  </w:r>
                </w:p>
              </w:tc>
              <w:tc>
                <w:tcPr>
                  <w:tcW w:w="3088" w:type="dxa"/>
                  <w:shd w:val="clear" w:color="auto" w:fill="F2F2F2" w:themeFill="background1" w:themeFillShade="F2"/>
                </w:tcPr>
                <w:p w:rsidR="00A4573D" w:rsidRPr="00E76A30" w:rsidRDefault="00A4573D" w:rsidP="009E7035">
                  <w:pPr>
                    <w:jc w:val="center"/>
                    <w:rPr>
                      <w:b/>
                      <w:bCs/>
                      <w:color w:val="000000"/>
                      <w:sz w:val="24"/>
                      <w:szCs w:val="24"/>
                    </w:rPr>
                  </w:pPr>
                  <w:r w:rsidRPr="00E76A30">
                    <w:rPr>
                      <w:b/>
                      <w:bCs/>
                      <w:color w:val="000000"/>
                      <w:sz w:val="24"/>
                      <w:szCs w:val="24"/>
                    </w:rPr>
                    <w:t>Средства от Европейския земеделски фонд за развитие на селските райони</w:t>
                  </w:r>
                  <w:r>
                    <w:rPr>
                      <w:b/>
                      <w:bCs/>
                      <w:color w:val="000000"/>
                      <w:sz w:val="24"/>
                      <w:szCs w:val="24"/>
                    </w:rPr>
                    <w:t xml:space="preserve"> (ЕЗФРСР)</w:t>
                  </w:r>
                </w:p>
              </w:tc>
              <w:tc>
                <w:tcPr>
                  <w:tcW w:w="3089" w:type="dxa"/>
                  <w:shd w:val="clear" w:color="auto" w:fill="F2F2F2" w:themeFill="background1" w:themeFillShade="F2"/>
                </w:tcPr>
                <w:p w:rsidR="00A4573D" w:rsidRPr="00E76A30" w:rsidRDefault="00A4573D" w:rsidP="009E7035">
                  <w:pPr>
                    <w:jc w:val="center"/>
                    <w:rPr>
                      <w:b/>
                      <w:bCs/>
                      <w:color w:val="000000"/>
                      <w:sz w:val="24"/>
                      <w:szCs w:val="24"/>
                    </w:rPr>
                  </w:pPr>
                  <w:r w:rsidRPr="00E76A30">
                    <w:rPr>
                      <w:b/>
                      <w:bCs/>
                      <w:color w:val="000000"/>
                      <w:sz w:val="24"/>
                      <w:szCs w:val="24"/>
                    </w:rPr>
                    <w:t>Национално съфинансиране</w:t>
                  </w:r>
                </w:p>
              </w:tc>
            </w:tr>
            <w:tr w:rsidR="00A4573D" w:rsidTr="009E7035">
              <w:tc>
                <w:tcPr>
                  <w:tcW w:w="3088" w:type="dxa"/>
                  <w:vAlign w:val="center"/>
                </w:tcPr>
                <w:p w:rsidR="00A4573D" w:rsidRDefault="00A4573D" w:rsidP="009E7035">
                  <w:pPr>
                    <w:pStyle w:val="Default"/>
                    <w:spacing w:line="276" w:lineRule="auto"/>
                    <w:jc w:val="center"/>
                    <w:rPr>
                      <w:b/>
                      <w:color w:val="auto"/>
                    </w:rPr>
                  </w:pPr>
                  <w:r>
                    <w:rPr>
                      <w:b/>
                      <w:color w:val="auto"/>
                      <w:lang w:val="en-US"/>
                    </w:rPr>
                    <w:t>690</w:t>
                  </w:r>
                  <w:r w:rsidRPr="00476BD6">
                    <w:rPr>
                      <w:b/>
                      <w:color w:val="auto"/>
                    </w:rPr>
                    <w:t> 000,00 лева</w:t>
                  </w:r>
                </w:p>
                <w:p w:rsidR="00A4573D" w:rsidRPr="00476BD6" w:rsidRDefault="00A4573D" w:rsidP="009E7035">
                  <w:pPr>
                    <w:pStyle w:val="Default"/>
                    <w:spacing w:line="276" w:lineRule="auto"/>
                    <w:jc w:val="center"/>
                    <w:rPr>
                      <w:b/>
                      <w:color w:val="auto"/>
                    </w:rPr>
                  </w:pPr>
                  <w:r>
                    <w:rPr>
                      <w:b/>
                      <w:color w:val="auto"/>
                    </w:rPr>
                    <w:t>(100%)</w:t>
                  </w:r>
                </w:p>
              </w:tc>
              <w:tc>
                <w:tcPr>
                  <w:tcW w:w="3088" w:type="dxa"/>
                  <w:vAlign w:val="center"/>
                </w:tcPr>
                <w:p w:rsidR="00A4573D" w:rsidRDefault="00A4573D" w:rsidP="009E7035">
                  <w:pPr>
                    <w:pStyle w:val="Default"/>
                    <w:jc w:val="center"/>
                    <w:rPr>
                      <w:b/>
                      <w:color w:val="auto"/>
                    </w:rPr>
                  </w:pPr>
                  <w:r>
                    <w:rPr>
                      <w:b/>
                      <w:color w:val="auto"/>
                      <w:lang w:val="en-US"/>
                    </w:rPr>
                    <w:t xml:space="preserve">621 000 </w:t>
                  </w:r>
                  <w:r>
                    <w:rPr>
                      <w:b/>
                      <w:color w:val="auto"/>
                    </w:rPr>
                    <w:t xml:space="preserve">лева </w:t>
                  </w:r>
                </w:p>
                <w:p w:rsidR="00A4573D" w:rsidRPr="00476BD6" w:rsidRDefault="00A4573D" w:rsidP="009E7035">
                  <w:pPr>
                    <w:pStyle w:val="Default"/>
                    <w:jc w:val="center"/>
                    <w:rPr>
                      <w:b/>
                      <w:color w:val="auto"/>
                    </w:rPr>
                  </w:pPr>
                  <w:r w:rsidRPr="00476BD6">
                    <w:rPr>
                      <w:b/>
                      <w:color w:val="auto"/>
                    </w:rPr>
                    <w:t>(</w:t>
                  </w:r>
                  <w:r w:rsidRPr="00476BD6">
                    <w:rPr>
                      <w:b/>
                      <w:color w:val="auto"/>
                      <w:lang w:val="en-US"/>
                    </w:rPr>
                    <w:t>90</w:t>
                  </w:r>
                  <w:r w:rsidRPr="00476BD6">
                    <w:rPr>
                      <w:b/>
                      <w:color w:val="auto"/>
                    </w:rPr>
                    <w:t xml:space="preserve"> %) </w:t>
                  </w:r>
                </w:p>
              </w:tc>
              <w:tc>
                <w:tcPr>
                  <w:tcW w:w="3089" w:type="dxa"/>
                  <w:vAlign w:val="center"/>
                </w:tcPr>
                <w:p w:rsidR="00A4573D" w:rsidRDefault="00A4573D" w:rsidP="009E7035">
                  <w:pPr>
                    <w:pStyle w:val="Default"/>
                    <w:jc w:val="center"/>
                    <w:rPr>
                      <w:b/>
                      <w:color w:val="auto"/>
                    </w:rPr>
                  </w:pPr>
                  <w:r>
                    <w:rPr>
                      <w:b/>
                      <w:color w:val="auto"/>
                      <w:lang w:val="en-US"/>
                    </w:rPr>
                    <w:t>69</w:t>
                  </w:r>
                  <w:r>
                    <w:rPr>
                      <w:b/>
                      <w:color w:val="auto"/>
                    </w:rPr>
                    <w:t> 000 лева</w:t>
                  </w:r>
                </w:p>
                <w:p w:rsidR="00A4573D" w:rsidRPr="00476BD6" w:rsidRDefault="00A4573D" w:rsidP="009E7035">
                  <w:pPr>
                    <w:pStyle w:val="Default"/>
                    <w:jc w:val="center"/>
                    <w:rPr>
                      <w:b/>
                      <w:color w:val="auto"/>
                    </w:rPr>
                  </w:pPr>
                  <w:r w:rsidRPr="00476BD6">
                    <w:rPr>
                      <w:b/>
                      <w:color w:val="auto"/>
                    </w:rPr>
                    <w:t>(1</w:t>
                  </w:r>
                  <w:r w:rsidRPr="00476BD6">
                    <w:rPr>
                      <w:b/>
                      <w:color w:val="auto"/>
                      <w:lang w:val="en-US"/>
                    </w:rPr>
                    <w:t>0</w:t>
                  </w:r>
                  <w:r w:rsidRPr="00476BD6">
                    <w:rPr>
                      <w:b/>
                      <w:color w:val="auto"/>
                    </w:rPr>
                    <w:t xml:space="preserve"> %)  </w:t>
                  </w:r>
                </w:p>
              </w:tc>
            </w:tr>
          </w:tbl>
          <w:p w:rsidR="00A775A1" w:rsidRDefault="00A775A1" w:rsidP="00A775A1">
            <w:pPr>
              <w:widowControl w:val="0"/>
              <w:spacing w:line="276" w:lineRule="auto"/>
              <w:jc w:val="both"/>
              <w:outlineLvl w:val="0"/>
              <w:rPr>
                <w:rFonts w:eastAsia="Calibri"/>
                <w:b/>
                <w:bCs/>
                <w:sz w:val="24"/>
                <w:szCs w:val="24"/>
                <w:lang w:eastAsia="en-US"/>
              </w:rPr>
            </w:pPr>
          </w:p>
          <w:p w:rsidR="00D94F53" w:rsidRPr="00D94F53" w:rsidRDefault="00D94F53" w:rsidP="00D94F53">
            <w:pPr>
              <w:widowControl w:val="0"/>
              <w:spacing w:after="160" w:line="276" w:lineRule="auto"/>
              <w:jc w:val="both"/>
              <w:outlineLvl w:val="0"/>
              <w:rPr>
                <w:rFonts w:eastAsia="Calibri"/>
                <w:b/>
                <w:bCs/>
                <w:sz w:val="24"/>
                <w:szCs w:val="24"/>
                <w:lang w:val="en-US" w:eastAsia="en-US"/>
              </w:rPr>
            </w:pPr>
            <w:r w:rsidRPr="00D94F53">
              <w:rPr>
                <w:rFonts w:eastAsia="Calibri"/>
                <w:b/>
                <w:bCs/>
                <w:sz w:val="24"/>
                <w:szCs w:val="24"/>
                <w:lang w:eastAsia="en-US"/>
              </w:rPr>
              <w:lastRenderedPageBreak/>
              <w:t xml:space="preserve">Настоящата процедура за предоставяне на безвъзмездна финансова помощ е с три крайни срока за набиране на проектни предложения. Общият размер на безвъзмездна финансова помощ е </w:t>
            </w:r>
            <w:r>
              <w:rPr>
                <w:rFonts w:eastAsia="Calibri"/>
                <w:b/>
                <w:bCs/>
                <w:sz w:val="24"/>
                <w:szCs w:val="24"/>
                <w:lang w:val="en-US" w:eastAsia="en-US"/>
              </w:rPr>
              <w:t>690</w:t>
            </w:r>
            <w:r w:rsidRPr="00D94F53">
              <w:rPr>
                <w:rFonts w:eastAsia="Calibri"/>
                <w:b/>
                <w:bCs/>
                <w:sz w:val="24"/>
                <w:szCs w:val="24"/>
                <w:lang w:eastAsia="en-US"/>
              </w:rPr>
              <w:t> 000,00 лева.</w:t>
            </w:r>
          </w:p>
          <w:p w:rsidR="00D94F53" w:rsidRPr="00D94F53" w:rsidRDefault="00D94F53" w:rsidP="00E16151">
            <w:pPr>
              <w:widowControl w:val="0"/>
              <w:shd w:val="clear" w:color="auto" w:fill="D9D9D9" w:themeFill="background1" w:themeFillShade="D9"/>
              <w:jc w:val="both"/>
              <w:outlineLvl w:val="0"/>
              <w:rPr>
                <w:rFonts w:eastAsia="Calibri"/>
                <w:b/>
                <w:bCs/>
                <w:sz w:val="24"/>
                <w:szCs w:val="24"/>
                <w:lang w:eastAsia="en-US"/>
              </w:rPr>
            </w:pPr>
            <w:r w:rsidRPr="00D94F53">
              <w:rPr>
                <w:rFonts w:eastAsia="Calibri"/>
                <w:b/>
                <w:bCs/>
                <w:sz w:val="24"/>
                <w:szCs w:val="24"/>
                <w:lang w:eastAsia="en-US"/>
              </w:rPr>
              <w:t xml:space="preserve">1. Първи краен срок за набиране на проекти предложения: </w:t>
            </w:r>
            <w:r>
              <w:rPr>
                <w:rFonts w:eastAsia="Calibri"/>
                <w:b/>
                <w:bCs/>
                <w:sz w:val="24"/>
                <w:szCs w:val="24"/>
                <w:lang w:val="en-US" w:eastAsia="en-US"/>
              </w:rPr>
              <w:t>12</w:t>
            </w:r>
            <w:r w:rsidRPr="00D94F53">
              <w:rPr>
                <w:rFonts w:eastAsia="Calibri"/>
                <w:b/>
                <w:bCs/>
                <w:sz w:val="24"/>
                <w:szCs w:val="24"/>
                <w:lang w:eastAsia="en-US"/>
              </w:rPr>
              <w:t>.</w:t>
            </w:r>
            <w:r>
              <w:rPr>
                <w:rFonts w:eastAsia="Calibri"/>
                <w:b/>
                <w:bCs/>
                <w:sz w:val="24"/>
                <w:szCs w:val="24"/>
                <w:lang w:val="en-US" w:eastAsia="en-US"/>
              </w:rPr>
              <w:t>03</w:t>
            </w:r>
            <w:r w:rsidRPr="00D94F53">
              <w:rPr>
                <w:rFonts w:eastAsia="Calibri"/>
                <w:b/>
                <w:bCs/>
                <w:sz w:val="24"/>
                <w:szCs w:val="24"/>
                <w:lang w:eastAsia="en-US"/>
              </w:rPr>
              <w:t>.201</w:t>
            </w:r>
            <w:r>
              <w:rPr>
                <w:rFonts w:eastAsia="Calibri"/>
                <w:b/>
                <w:bCs/>
                <w:sz w:val="24"/>
                <w:szCs w:val="24"/>
                <w:lang w:val="en-US" w:eastAsia="en-US"/>
              </w:rPr>
              <w:t>9</w:t>
            </w:r>
            <w:r w:rsidRPr="00D94F53">
              <w:rPr>
                <w:rFonts w:eastAsia="Calibri"/>
                <w:b/>
                <w:bCs/>
                <w:sz w:val="24"/>
                <w:szCs w:val="24"/>
                <w:lang w:eastAsia="en-US"/>
              </w:rPr>
              <w:t xml:space="preserve"> г. /16:00 часа.</w:t>
            </w:r>
          </w:p>
          <w:p w:rsidR="00E16151" w:rsidRDefault="00E16151" w:rsidP="00E16151">
            <w:pPr>
              <w:widowControl w:val="0"/>
              <w:jc w:val="both"/>
              <w:outlineLvl w:val="0"/>
              <w:rPr>
                <w:rFonts w:eastAsia="Calibri"/>
                <w:b/>
                <w:bCs/>
                <w:sz w:val="24"/>
                <w:szCs w:val="24"/>
                <w:lang w:val="en-US" w:eastAsia="en-US"/>
              </w:rPr>
            </w:pPr>
          </w:p>
          <w:p w:rsidR="00D94F53" w:rsidRDefault="00D94F53" w:rsidP="00E16151">
            <w:pPr>
              <w:widowControl w:val="0"/>
              <w:jc w:val="both"/>
              <w:outlineLvl w:val="0"/>
              <w:rPr>
                <w:rFonts w:eastAsia="Calibri"/>
                <w:bCs/>
                <w:sz w:val="24"/>
                <w:szCs w:val="24"/>
                <w:lang w:val="en-US" w:eastAsia="en-US"/>
              </w:rPr>
            </w:pPr>
            <w:r w:rsidRPr="00D94F53">
              <w:rPr>
                <w:rFonts w:eastAsia="Calibri"/>
                <w:b/>
                <w:bCs/>
                <w:sz w:val="24"/>
                <w:szCs w:val="24"/>
                <w:lang w:eastAsia="en-US"/>
              </w:rPr>
              <w:t>Осигурен размер на безвъзмездна финансова помощ:</w:t>
            </w:r>
            <w:r w:rsidRPr="00D94F53">
              <w:rPr>
                <w:rFonts w:eastAsia="Calibri"/>
                <w:bCs/>
                <w:sz w:val="24"/>
                <w:szCs w:val="24"/>
                <w:lang w:eastAsia="en-US"/>
              </w:rPr>
              <w:t xml:space="preserve"> </w:t>
            </w:r>
            <w:r>
              <w:rPr>
                <w:rFonts w:eastAsia="Calibri"/>
                <w:bCs/>
                <w:sz w:val="24"/>
                <w:szCs w:val="24"/>
                <w:lang w:val="en-US" w:eastAsia="en-US"/>
              </w:rPr>
              <w:t>690</w:t>
            </w:r>
            <w:r w:rsidRPr="00D94F53">
              <w:rPr>
                <w:rFonts w:eastAsia="Calibri"/>
                <w:bCs/>
                <w:sz w:val="24"/>
                <w:szCs w:val="24"/>
                <w:lang w:eastAsia="en-US"/>
              </w:rPr>
              <w:t xml:space="preserve"> 000,00 лева.</w:t>
            </w:r>
          </w:p>
          <w:p w:rsidR="00E16151" w:rsidRPr="00D94F53" w:rsidRDefault="00E16151" w:rsidP="00D94F53">
            <w:pPr>
              <w:widowControl w:val="0"/>
              <w:spacing w:after="160" w:line="276" w:lineRule="auto"/>
              <w:jc w:val="both"/>
              <w:outlineLvl w:val="0"/>
              <w:rPr>
                <w:rFonts w:eastAsia="Calibri"/>
                <w:bCs/>
                <w:sz w:val="24"/>
                <w:szCs w:val="24"/>
                <w:lang w:val="en-US" w:eastAsia="en-US"/>
              </w:rPr>
            </w:pPr>
          </w:p>
          <w:p w:rsidR="00D94F53" w:rsidRDefault="00D94F53" w:rsidP="00E16151">
            <w:pPr>
              <w:widowControl w:val="0"/>
              <w:shd w:val="clear" w:color="auto" w:fill="D9D9D9" w:themeFill="background1" w:themeFillShade="D9"/>
              <w:jc w:val="both"/>
              <w:outlineLvl w:val="0"/>
              <w:rPr>
                <w:rFonts w:eastAsia="Calibri"/>
                <w:b/>
                <w:bCs/>
                <w:sz w:val="24"/>
                <w:szCs w:val="24"/>
                <w:lang w:val="en-US" w:eastAsia="en-US"/>
              </w:rPr>
            </w:pPr>
            <w:r w:rsidRPr="00D94F53">
              <w:rPr>
                <w:rFonts w:eastAsia="Calibri"/>
                <w:b/>
                <w:bCs/>
                <w:sz w:val="24"/>
                <w:szCs w:val="24"/>
                <w:lang w:eastAsia="en-US"/>
              </w:rPr>
              <w:t xml:space="preserve">2. Втори краен срок за набиране на проектни предложения: </w:t>
            </w:r>
            <w:r>
              <w:rPr>
                <w:rFonts w:eastAsia="Calibri"/>
                <w:b/>
                <w:bCs/>
                <w:sz w:val="24"/>
                <w:szCs w:val="24"/>
                <w:lang w:val="en-US" w:eastAsia="en-US"/>
              </w:rPr>
              <w:t>03.06.</w:t>
            </w:r>
            <w:r w:rsidRPr="00D94F53">
              <w:rPr>
                <w:rFonts w:eastAsia="Calibri"/>
                <w:b/>
                <w:bCs/>
                <w:sz w:val="24"/>
                <w:szCs w:val="24"/>
                <w:lang w:eastAsia="en-US"/>
              </w:rPr>
              <w:t>2019 г. /16:00 часа</w:t>
            </w:r>
          </w:p>
          <w:p w:rsidR="00D94F53" w:rsidRPr="00D94F53" w:rsidRDefault="00D94F53" w:rsidP="00E16151">
            <w:pPr>
              <w:widowControl w:val="0"/>
              <w:spacing w:line="276" w:lineRule="auto"/>
              <w:jc w:val="both"/>
              <w:outlineLvl w:val="0"/>
              <w:rPr>
                <w:rFonts w:eastAsia="Calibri"/>
                <w:b/>
                <w:bCs/>
                <w:sz w:val="24"/>
                <w:szCs w:val="24"/>
                <w:lang w:val="en-US" w:eastAsia="en-US"/>
              </w:rPr>
            </w:pPr>
          </w:p>
          <w:p w:rsidR="00D94F53" w:rsidRPr="00D94F53" w:rsidRDefault="00D94F53" w:rsidP="00D94F53">
            <w:pPr>
              <w:widowControl w:val="0"/>
              <w:shd w:val="clear" w:color="auto" w:fill="BDD6EE" w:themeFill="accent1" w:themeFillTint="66"/>
              <w:spacing w:after="160" w:line="276" w:lineRule="auto"/>
              <w:jc w:val="both"/>
              <w:outlineLvl w:val="0"/>
              <w:rPr>
                <w:rFonts w:eastAsia="Calibri"/>
                <w:b/>
                <w:bCs/>
                <w:sz w:val="24"/>
                <w:szCs w:val="24"/>
                <w:lang w:val="en-US" w:eastAsia="en-US"/>
              </w:rPr>
            </w:pPr>
            <w:r w:rsidRPr="00D94F53">
              <w:rPr>
                <w:rFonts w:eastAsia="Calibri"/>
                <w:b/>
                <w:bCs/>
                <w:sz w:val="24"/>
                <w:szCs w:val="24"/>
                <w:lang w:eastAsia="en-US"/>
              </w:rPr>
              <w:t xml:space="preserve">Ще се приемат проектни предложения в случай, че е наличен остатъчен финансов ресурс след приключване на приема по първия краен срок за набиране на проектни предложения. </w:t>
            </w:r>
          </w:p>
          <w:p w:rsidR="00D94F53" w:rsidRPr="00D94F53" w:rsidRDefault="00D94F53" w:rsidP="00D94F53">
            <w:pPr>
              <w:widowControl w:val="0"/>
              <w:spacing w:after="160" w:line="276" w:lineRule="auto"/>
              <w:jc w:val="both"/>
              <w:outlineLvl w:val="0"/>
              <w:rPr>
                <w:rFonts w:eastAsia="Calibri"/>
                <w:bCs/>
                <w:sz w:val="24"/>
                <w:szCs w:val="24"/>
                <w:lang w:val="en-US" w:eastAsia="en-US"/>
              </w:rPr>
            </w:pPr>
            <w:r w:rsidRPr="00D94F53">
              <w:rPr>
                <w:rFonts w:eastAsia="Calibri"/>
                <w:b/>
                <w:bCs/>
                <w:sz w:val="24"/>
                <w:szCs w:val="24"/>
                <w:lang w:eastAsia="en-US"/>
              </w:rPr>
              <w:t>Осигурен размер на безвъзмездна финансова помощ:</w:t>
            </w:r>
            <w:r w:rsidRPr="00D94F53">
              <w:rPr>
                <w:rFonts w:eastAsia="Calibri"/>
                <w:bCs/>
                <w:sz w:val="24"/>
                <w:szCs w:val="24"/>
                <w:lang w:eastAsia="en-US"/>
              </w:rPr>
              <w:t xml:space="preserve">  остатъчния финансов ресурс след приключване на приема по първия краен срок за набиране на проектни предложения (общият размер на безвъзмездната финансова помощ по настоящата процедура 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„МИГ Брезово, Братя Даскалови“ проектни предложения, за които към момента на обявяване на приема няма решение за предоставяне на финансова помощ от ДФ „Земеделие“).</w:t>
            </w:r>
          </w:p>
          <w:p w:rsidR="00D94F53" w:rsidRPr="00D94F53" w:rsidRDefault="00D94F53" w:rsidP="00E16151">
            <w:pPr>
              <w:widowControl w:val="0"/>
              <w:shd w:val="clear" w:color="auto" w:fill="D9D9D9" w:themeFill="background1" w:themeFillShade="D9"/>
              <w:spacing w:line="276" w:lineRule="auto"/>
              <w:jc w:val="both"/>
              <w:outlineLvl w:val="0"/>
              <w:rPr>
                <w:rFonts w:eastAsia="Calibri"/>
                <w:b/>
                <w:bCs/>
                <w:sz w:val="24"/>
                <w:szCs w:val="24"/>
                <w:lang w:eastAsia="en-US"/>
              </w:rPr>
            </w:pPr>
            <w:r w:rsidRPr="00D94F53">
              <w:rPr>
                <w:rFonts w:eastAsia="Calibri"/>
                <w:b/>
                <w:bCs/>
                <w:sz w:val="24"/>
                <w:szCs w:val="24"/>
                <w:lang w:eastAsia="en-US"/>
              </w:rPr>
              <w:t>3. Трети краен срок за набир</w:t>
            </w:r>
            <w:r>
              <w:rPr>
                <w:rFonts w:eastAsia="Calibri"/>
                <w:b/>
                <w:bCs/>
                <w:sz w:val="24"/>
                <w:szCs w:val="24"/>
                <w:lang w:eastAsia="en-US"/>
              </w:rPr>
              <w:t xml:space="preserve">ане на проектни предложения: </w:t>
            </w:r>
            <w:r w:rsidR="00E16151">
              <w:rPr>
                <w:rFonts w:eastAsia="Calibri"/>
                <w:b/>
                <w:bCs/>
                <w:sz w:val="24"/>
                <w:szCs w:val="24"/>
                <w:lang w:val="en-US" w:eastAsia="en-US"/>
              </w:rPr>
              <w:t>10.09.</w:t>
            </w:r>
            <w:r w:rsidRPr="00D94F53">
              <w:rPr>
                <w:rFonts w:eastAsia="Calibri"/>
                <w:b/>
                <w:bCs/>
                <w:sz w:val="24"/>
                <w:szCs w:val="24"/>
                <w:lang w:eastAsia="en-US"/>
              </w:rPr>
              <w:t>2019 г.</w:t>
            </w:r>
            <w:r w:rsidRPr="00D94F53">
              <w:rPr>
                <w:rFonts w:eastAsia="Calibri"/>
                <w:sz w:val="22"/>
                <w:szCs w:val="22"/>
                <w:lang w:eastAsia="en-US"/>
              </w:rPr>
              <w:t xml:space="preserve"> </w:t>
            </w:r>
            <w:r w:rsidRPr="00D94F53">
              <w:rPr>
                <w:rFonts w:eastAsia="Calibri"/>
                <w:b/>
                <w:bCs/>
                <w:sz w:val="24"/>
                <w:szCs w:val="24"/>
                <w:lang w:eastAsia="en-US"/>
              </w:rPr>
              <w:t>/16:00 часа</w:t>
            </w:r>
          </w:p>
          <w:p w:rsidR="00D94F53" w:rsidRPr="00D94F53" w:rsidRDefault="00D94F53" w:rsidP="00E16151">
            <w:pPr>
              <w:widowControl w:val="0"/>
              <w:jc w:val="both"/>
              <w:outlineLvl w:val="0"/>
              <w:rPr>
                <w:rFonts w:eastAsia="Calibri"/>
                <w:bCs/>
                <w:sz w:val="24"/>
                <w:szCs w:val="24"/>
                <w:lang w:eastAsia="en-US"/>
              </w:rPr>
            </w:pPr>
          </w:p>
          <w:p w:rsidR="00D94F53" w:rsidRPr="00D94F53" w:rsidRDefault="00D94F53" w:rsidP="00E16151">
            <w:pPr>
              <w:widowControl w:val="0"/>
              <w:shd w:val="clear" w:color="auto" w:fill="BDD6EE" w:themeFill="accent1" w:themeFillTint="66"/>
              <w:spacing w:after="160" w:line="276" w:lineRule="auto"/>
              <w:jc w:val="both"/>
              <w:outlineLvl w:val="0"/>
              <w:rPr>
                <w:rFonts w:eastAsia="Calibri"/>
                <w:b/>
                <w:bCs/>
                <w:sz w:val="24"/>
                <w:szCs w:val="24"/>
                <w:lang w:val="en-US" w:eastAsia="en-US"/>
              </w:rPr>
            </w:pPr>
            <w:r w:rsidRPr="00D94F53">
              <w:rPr>
                <w:rFonts w:eastAsia="Calibri"/>
                <w:b/>
                <w:bCs/>
                <w:sz w:val="24"/>
                <w:szCs w:val="24"/>
                <w:lang w:eastAsia="en-US"/>
              </w:rPr>
              <w:t xml:space="preserve">Ще се приемат проектни предложения в случай, че е наличен остатъчен финансов ресурс след приключване на приема по първия и втория краен срок за набиране на проектни предложения. </w:t>
            </w:r>
          </w:p>
          <w:p w:rsidR="00A4573D" w:rsidRPr="00E16151" w:rsidRDefault="00D94F53" w:rsidP="00E16151">
            <w:pPr>
              <w:widowControl w:val="0"/>
              <w:spacing w:after="160" w:line="276" w:lineRule="auto"/>
              <w:jc w:val="both"/>
              <w:outlineLvl w:val="0"/>
              <w:rPr>
                <w:rFonts w:eastAsia="Calibri"/>
                <w:bCs/>
                <w:sz w:val="24"/>
                <w:szCs w:val="24"/>
                <w:lang w:val="en-US" w:eastAsia="en-US"/>
              </w:rPr>
            </w:pPr>
            <w:r w:rsidRPr="00D94F53">
              <w:rPr>
                <w:rFonts w:eastAsia="Calibri"/>
                <w:b/>
                <w:bCs/>
                <w:sz w:val="24"/>
                <w:szCs w:val="24"/>
                <w:lang w:eastAsia="en-US"/>
              </w:rPr>
              <w:t>Осигурен размер на безвъзмездна финансова помощ:</w:t>
            </w:r>
            <w:r w:rsidRPr="00D94F53">
              <w:rPr>
                <w:rFonts w:eastAsia="Calibri"/>
                <w:bCs/>
                <w:sz w:val="24"/>
                <w:szCs w:val="24"/>
                <w:lang w:eastAsia="en-US"/>
              </w:rPr>
              <w:t xml:space="preserve">  остатъчния финансов ресурс след приключване на приема по първи и втори краен срок за набиране на проектни предложения (общият размер на безвъзмездната финансова помощ по настоящата процедура намален с договорения финансов ресурс, включващ стойността на финансовата помощ по одобрените от ДФ „Земеделие“ проектни предложения и стойността по одобрените от „МИГ Брезово, Братя Даскалови“ проектни предложения, за които към момента на обявяване на приема няма решение за предоставяне на финансова помощ от ДФ „Земеделие“).</w:t>
            </w:r>
          </w:p>
          <w:p w:rsidR="00A4573D" w:rsidRDefault="00A4573D" w:rsidP="002325A3">
            <w:pPr>
              <w:pStyle w:val="a3"/>
              <w:spacing w:after="360"/>
              <w:ind w:left="0"/>
              <w:jc w:val="both"/>
              <w:rPr>
                <w:b/>
                <w:sz w:val="24"/>
                <w:szCs w:val="24"/>
                <w:lang w:val="en-US"/>
              </w:rPr>
            </w:pPr>
          </w:p>
          <w:p w:rsidR="00A4573D" w:rsidRDefault="00A4573D" w:rsidP="002325A3">
            <w:pPr>
              <w:pStyle w:val="a3"/>
              <w:spacing w:after="360"/>
              <w:ind w:left="0"/>
              <w:jc w:val="both"/>
              <w:rPr>
                <w:b/>
                <w:sz w:val="24"/>
                <w:szCs w:val="24"/>
                <w:lang w:val="en-US"/>
              </w:rPr>
            </w:pPr>
          </w:p>
          <w:p w:rsidR="00A4573D" w:rsidRPr="00A4573D" w:rsidRDefault="00A4573D" w:rsidP="002325A3">
            <w:pPr>
              <w:pStyle w:val="a3"/>
              <w:spacing w:after="360"/>
              <w:ind w:left="0"/>
              <w:jc w:val="both"/>
              <w:rPr>
                <w:b/>
                <w:sz w:val="24"/>
                <w:szCs w:val="24"/>
                <w:lang w:val="en-US"/>
              </w:rPr>
            </w:pPr>
          </w:p>
        </w:tc>
      </w:tr>
    </w:tbl>
    <w:p w:rsidR="00F26975" w:rsidRDefault="00F26975" w:rsidP="002325A3">
      <w:pPr>
        <w:pStyle w:val="a3"/>
        <w:spacing w:after="360" w:line="240" w:lineRule="auto"/>
        <w:ind w:left="0"/>
        <w:jc w:val="both"/>
        <w:rPr>
          <w:rFonts w:ascii="Times New Roman" w:hAnsi="Times New Roman" w:cs="Times New Roman"/>
          <w:b/>
          <w:sz w:val="24"/>
          <w:szCs w:val="24"/>
        </w:rPr>
      </w:pPr>
    </w:p>
    <w:p w:rsidR="00CD5A90" w:rsidRDefault="004411AF" w:rsidP="00B614F1">
      <w:pPr>
        <w:pStyle w:val="a3"/>
        <w:spacing w:after="0" w:line="240" w:lineRule="auto"/>
        <w:ind w:left="0"/>
        <w:jc w:val="both"/>
        <w:rPr>
          <w:rFonts w:ascii="Times New Roman" w:hAnsi="Times New Roman" w:cs="Times New Roman"/>
          <w:b/>
          <w:sz w:val="24"/>
          <w:szCs w:val="24"/>
        </w:rPr>
      </w:pPr>
      <w:r w:rsidRPr="004411AF">
        <w:rPr>
          <w:rFonts w:ascii="Times New Roman" w:hAnsi="Times New Roman" w:cs="Times New Roman"/>
          <w:b/>
          <w:sz w:val="24"/>
          <w:szCs w:val="24"/>
        </w:rPr>
        <w:t xml:space="preserve">9. </w:t>
      </w:r>
      <w:r w:rsidR="00B614F1" w:rsidRPr="004411AF">
        <w:rPr>
          <w:rFonts w:ascii="Times New Roman" w:hAnsi="Times New Roman" w:cs="Times New Roman"/>
          <w:b/>
          <w:sz w:val="24"/>
          <w:szCs w:val="24"/>
        </w:rPr>
        <w:t>МИНИМАЛЕН (АКО Е ПРИЛОЖИМО) И МАКСИМАЛЕН РАЗМЕР НА БЕЗВЪЗМЕЗДНАТА ФИНА</w:t>
      </w:r>
      <w:r w:rsidR="00CD5A90">
        <w:rPr>
          <w:rFonts w:ascii="Times New Roman" w:hAnsi="Times New Roman" w:cs="Times New Roman"/>
          <w:b/>
          <w:sz w:val="24"/>
          <w:szCs w:val="24"/>
        </w:rPr>
        <w:t>НСОВА ПОМОЩ ЗА КОНКРЕТЕН ПРОЕКТ</w:t>
      </w:r>
    </w:p>
    <w:p w:rsidR="00CD5A90" w:rsidRDefault="00CD5A90" w:rsidP="00B614F1">
      <w:pPr>
        <w:pStyle w:val="a3"/>
        <w:spacing w:after="0" w:line="240" w:lineRule="auto"/>
        <w:ind w:left="0"/>
        <w:jc w:val="both"/>
        <w:rPr>
          <w:rFonts w:ascii="Times New Roman" w:hAnsi="Times New Roman" w:cs="Times New Roman"/>
          <w:b/>
          <w:sz w:val="24"/>
          <w:szCs w:val="24"/>
        </w:rPr>
      </w:pPr>
    </w:p>
    <w:tbl>
      <w:tblPr>
        <w:tblStyle w:val="ad"/>
        <w:tblW w:w="10065" w:type="dxa"/>
        <w:tblInd w:w="-176" w:type="dxa"/>
        <w:tblLook w:val="04A0" w:firstRow="1" w:lastRow="0" w:firstColumn="1" w:lastColumn="0" w:noHBand="0" w:noVBand="1"/>
      </w:tblPr>
      <w:tblGrid>
        <w:gridCol w:w="426"/>
        <w:gridCol w:w="5245"/>
        <w:gridCol w:w="4394"/>
      </w:tblGrid>
      <w:tr w:rsidR="00E56581" w:rsidTr="00E56581">
        <w:tc>
          <w:tcPr>
            <w:tcW w:w="5671" w:type="dxa"/>
            <w:gridSpan w:val="2"/>
            <w:shd w:val="clear" w:color="auto" w:fill="F2F2F2" w:themeFill="background1" w:themeFillShade="F2"/>
            <w:vAlign w:val="center"/>
          </w:tcPr>
          <w:p w:rsidR="00E56581" w:rsidRPr="00971969" w:rsidRDefault="00E56581" w:rsidP="00E56581">
            <w:pPr>
              <w:pStyle w:val="a3"/>
              <w:ind w:left="0"/>
              <w:jc w:val="center"/>
              <w:rPr>
                <w:b/>
                <w:bCs/>
                <w:sz w:val="24"/>
                <w:szCs w:val="24"/>
              </w:rPr>
            </w:pPr>
            <w:r>
              <w:rPr>
                <w:b/>
                <w:bCs/>
                <w:sz w:val="24"/>
                <w:szCs w:val="24"/>
              </w:rPr>
              <w:t>ОБЩ РАЗМЕР НА ДОПУСТИМИТЕ РАЗХОДИ</w:t>
            </w:r>
          </w:p>
        </w:tc>
        <w:tc>
          <w:tcPr>
            <w:tcW w:w="4394" w:type="dxa"/>
            <w:shd w:val="clear" w:color="auto" w:fill="F2F2F2" w:themeFill="background1" w:themeFillShade="F2"/>
          </w:tcPr>
          <w:p w:rsidR="00E56581" w:rsidRPr="00971969" w:rsidRDefault="00E56581" w:rsidP="00E56581">
            <w:pPr>
              <w:pStyle w:val="a3"/>
              <w:ind w:left="0"/>
              <w:jc w:val="center"/>
              <w:rPr>
                <w:b/>
                <w:bCs/>
                <w:sz w:val="24"/>
                <w:szCs w:val="24"/>
              </w:rPr>
            </w:pPr>
            <w:r>
              <w:rPr>
                <w:b/>
                <w:bCs/>
                <w:sz w:val="24"/>
                <w:szCs w:val="24"/>
              </w:rPr>
              <w:t>РАЗМЕР НА БФП</w:t>
            </w:r>
          </w:p>
        </w:tc>
      </w:tr>
      <w:tr w:rsidR="00CD5A90" w:rsidTr="00E56581">
        <w:tc>
          <w:tcPr>
            <w:tcW w:w="426" w:type="dxa"/>
            <w:vMerge w:val="restart"/>
            <w:shd w:val="clear" w:color="auto" w:fill="F2F2F2" w:themeFill="background1" w:themeFillShade="F2"/>
            <w:vAlign w:val="center"/>
          </w:tcPr>
          <w:p w:rsidR="00CD5A90" w:rsidRDefault="00CD5A90" w:rsidP="00CD5A90">
            <w:pPr>
              <w:pStyle w:val="a3"/>
              <w:ind w:left="0"/>
              <w:jc w:val="center"/>
              <w:rPr>
                <w:b/>
                <w:sz w:val="24"/>
                <w:szCs w:val="24"/>
              </w:rPr>
            </w:pPr>
            <w:r>
              <w:rPr>
                <w:b/>
                <w:sz w:val="24"/>
                <w:szCs w:val="24"/>
              </w:rPr>
              <w:t>1.</w:t>
            </w:r>
          </w:p>
        </w:tc>
        <w:tc>
          <w:tcPr>
            <w:tcW w:w="5245" w:type="dxa"/>
            <w:shd w:val="clear" w:color="auto" w:fill="F2F2F2" w:themeFill="background1" w:themeFillShade="F2"/>
          </w:tcPr>
          <w:p w:rsidR="00CD5A90" w:rsidRPr="00971969" w:rsidRDefault="00CD5A90" w:rsidP="00B614F1">
            <w:pPr>
              <w:pStyle w:val="a3"/>
              <w:ind w:left="0"/>
              <w:jc w:val="both"/>
              <w:rPr>
                <w:b/>
                <w:sz w:val="24"/>
                <w:szCs w:val="24"/>
              </w:rPr>
            </w:pPr>
            <w:r w:rsidRPr="00971969">
              <w:rPr>
                <w:b/>
                <w:bCs/>
                <w:sz w:val="24"/>
                <w:szCs w:val="24"/>
              </w:rPr>
              <w:t>Максимален размер  на допустимите разходи за конкретен проект</w:t>
            </w:r>
            <w:r w:rsidRPr="00971969">
              <w:rPr>
                <w:b/>
                <w:bCs/>
                <w:sz w:val="24"/>
                <w:szCs w:val="24"/>
                <w:lang w:val="en-US"/>
              </w:rPr>
              <w:t>:</w:t>
            </w:r>
          </w:p>
        </w:tc>
        <w:tc>
          <w:tcPr>
            <w:tcW w:w="4394" w:type="dxa"/>
            <w:shd w:val="clear" w:color="auto" w:fill="F2F2F2" w:themeFill="background1" w:themeFillShade="F2"/>
          </w:tcPr>
          <w:p w:rsidR="00CD5A90" w:rsidRPr="00971969" w:rsidRDefault="00CD5A90" w:rsidP="00B614F1">
            <w:pPr>
              <w:pStyle w:val="a3"/>
              <w:ind w:left="0"/>
              <w:jc w:val="both"/>
              <w:rPr>
                <w:b/>
                <w:sz w:val="24"/>
                <w:szCs w:val="24"/>
              </w:rPr>
            </w:pPr>
            <w:r w:rsidRPr="00971969">
              <w:rPr>
                <w:b/>
                <w:bCs/>
                <w:sz w:val="24"/>
                <w:szCs w:val="24"/>
              </w:rPr>
              <w:t>Максимален размер на БФП за конкретен проект (до 50% от стойността на максималния размер на допустимите разходи):</w:t>
            </w:r>
          </w:p>
        </w:tc>
      </w:tr>
      <w:tr w:rsidR="00CD5A90" w:rsidTr="00E56581">
        <w:tc>
          <w:tcPr>
            <w:tcW w:w="426" w:type="dxa"/>
            <w:vMerge/>
            <w:shd w:val="clear" w:color="auto" w:fill="F2F2F2" w:themeFill="background1" w:themeFillShade="F2"/>
          </w:tcPr>
          <w:p w:rsidR="00CD5A90" w:rsidRPr="00CD5A90" w:rsidRDefault="00CD5A90" w:rsidP="00CD5A90">
            <w:pPr>
              <w:pStyle w:val="a3"/>
              <w:ind w:left="0"/>
              <w:jc w:val="center"/>
              <w:rPr>
                <w:highlight w:val="yellow"/>
              </w:rPr>
            </w:pPr>
          </w:p>
        </w:tc>
        <w:tc>
          <w:tcPr>
            <w:tcW w:w="5245" w:type="dxa"/>
          </w:tcPr>
          <w:p w:rsidR="00CD5A90" w:rsidRPr="00971969" w:rsidRDefault="00CD5A90" w:rsidP="00CD5A90">
            <w:pPr>
              <w:pStyle w:val="a3"/>
              <w:ind w:left="0"/>
              <w:jc w:val="center"/>
              <w:rPr>
                <w:sz w:val="24"/>
                <w:szCs w:val="24"/>
                <w:highlight w:val="yellow"/>
              </w:rPr>
            </w:pPr>
            <w:r w:rsidRPr="00971969">
              <w:rPr>
                <w:b/>
                <w:sz w:val="24"/>
                <w:szCs w:val="24"/>
              </w:rPr>
              <w:t xml:space="preserve">293 370,00 лева </w:t>
            </w:r>
            <w:r w:rsidRPr="00971969">
              <w:rPr>
                <w:sz w:val="24"/>
                <w:szCs w:val="24"/>
              </w:rPr>
              <w:t>(левовата равностойност на 150 000 евро)</w:t>
            </w:r>
          </w:p>
        </w:tc>
        <w:tc>
          <w:tcPr>
            <w:tcW w:w="4394" w:type="dxa"/>
          </w:tcPr>
          <w:p w:rsidR="00CD5A90" w:rsidRPr="00971969" w:rsidRDefault="00CD5A90" w:rsidP="00CD5A90">
            <w:pPr>
              <w:pStyle w:val="a3"/>
              <w:ind w:left="0"/>
              <w:jc w:val="center"/>
              <w:rPr>
                <w:b/>
                <w:sz w:val="24"/>
                <w:szCs w:val="24"/>
              </w:rPr>
            </w:pPr>
            <w:r w:rsidRPr="00971969">
              <w:rPr>
                <w:b/>
                <w:sz w:val="24"/>
                <w:szCs w:val="24"/>
              </w:rPr>
              <w:t>146 685,00 лв.</w:t>
            </w:r>
            <w:r w:rsidRPr="00971969">
              <w:rPr>
                <w:sz w:val="24"/>
                <w:szCs w:val="24"/>
              </w:rPr>
              <w:t xml:space="preserve"> (левовата равностойност на 75</w:t>
            </w:r>
            <w:r w:rsidR="00B26B0A" w:rsidRPr="00971969">
              <w:rPr>
                <w:sz w:val="24"/>
                <w:szCs w:val="24"/>
              </w:rPr>
              <w:t> </w:t>
            </w:r>
            <w:r w:rsidRPr="00971969">
              <w:rPr>
                <w:sz w:val="24"/>
                <w:szCs w:val="24"/>
              </w:rPr>
              <w:t>000</w:t>
            </w:r>
            <w:r w:rsidR="00B26B0A" w:rsidRPr="00971969">
              <w:rPr>
                <w:sz w:val="24"/>
                <w:szCs w:val="24"/>
              </w:rPr>
              <w:t>,00</w:t>
            </w:r>
            <w:r w:rsidRPr="00971969">
              <w:rPr>
                <w:sz w:val="24"/>
                <w:szCs w:val="24"/>
              </w:rPr>
              <w:t xml:space="preserve"> евро)</w:t>
            </w:r>
          </w:p>
        </w:tc>
      </w:tr>
      <w:tr w:rsidR="00CD5A90" w:rsidTr="00E56581">
        <w:tc>
          <w:tcPr>
            <w:tcW w:w="426" w:type="dxa"/>
            <w:vMerge w:val="restart"/>
            <w:shd w:val="clear" w:color="auto" w:fill="F2F2F2" w:themeFill="background1" w:themeFillShade="F2"/>
            <w:vAlign w:val="center"/>
          </w:tcPr>
          <w:p w:rsidR="00CD5A90" w:rsidRDefault="00CD5A90" w:rsidP="00CD5A90">
            <w:pPr>
              <w:pStyle w:val="a3"/>
              <w:ind w:left="0"/>
              <w:jc w:val="center"/>
              <w:rPr>
                <w:b/>
                <w:sz w:val="24"/>
                <w:szCs w:val="24"/>
              </w:rPr>
            </w:pPr>
            <w:r>
              <w:rPr>
                <w:b/>
                <w:sz w:val="24"/>
                <w:szCs w:val="24"/>
              </w:rPr>
              <w:t>2.</w:t>
            </w:r>
          </w:p>
        </w:tc>
        <w:tc>
          <w:tcPr>
            <w:tcW w:w="5245" w:type="dxa"/>
            <w:shd w:val="clear" w:color="auto" w:fill="F2F2F2" w:themeFill="background1" w:themeFillShade="F2"/>
          </w:tcPr>
          <w:p w:rsidR="00CD5A90" w:rsidRPr="00971969" w:rsidRDefault="00CD5A90" w:rsidP="00B614F1">
            <w:pPr>
              <w:pStyle w:val="a3"/>
              <w:ind w:left="0"/>
              <w:jc w:val="both"/>
              <w:rPr>
                <w:b/>
                <w:sz w:val="24"/>
                <w:szCs w:val="24"/>
              </w:rPr>
            </w:pPr>
            <w:r w:rsidRPr="00971969">
              <w:rPr>
                <w:b/>
                <w:bCs/>
                <w:sz w:val="24"/>
                <w:szCs w:val="24"/>
              </w:rPr>
              <w:t>Максимален размер  на допустимите разходи за конкретен проект</w:t>
            </w:r>
            <w:r w:rsidR="00B26B0A" w:rsidRPr="00971969">
              <w:rPr>
                <w:b/>
                <w:bCs/>
                <w:sz w:val="24"/>
                <w:szCs w:val="24"/>
              </w:rPr>
              <w:t xml:space="preserve">, включващ разходи само по т. 2 и/или по т. 10 до 12 от раздел </w:t>
            </w:r>
            <w:r w:rsidR="00971969" w:rsidRPr="00971969">
              <w:rPr>
                <w:b/>
                <w:bCs/>
                <w:sz w:val="24"/>
                <w:szCs w:val="24"/>
              </w:rPr>
              <w:t>14.1. „Допустими разходи“ от Условията за кандидатстване:</w:t>
            </w:r>
          </w:p>
        </w:tc>
        <w:tc>
          <w:tcPr>
            <w:tcW w:w="4394" w:type="dxa"/>
            <w:shd w:val="clear" w:color="auto" w:fill="F2F2F2" w:themeFill="background1" w:themeFillShade="F2"/>
          </w:tcPr>
          <w:p w:rsidR="00CD5A90" w:rsidRPr="00971969" w:rsidRDefault="00971969" w:rsidP="00E36EC9">
            <w:pPr>
              <w:pStyle w:val="a3"/>
              <w:ind w:left="0"/>
              <w:jc w:val="both"/>
              <w:rPr>
                <w:b/>
                <w:sz w:val="24"/>
                <w:szCs w:val="24"/>
              </w:rPr>
            </w:pPr>
            <w:r w:rsidRPr="00971969">
              <w:rPr>
                <w:b/>
                <w:bCs/>
                <w:sz w:val="24"/>
                <w:szCs w:val="24"/>
              </w:rPr>
              <w:t xml:space="preserve">Максимален размер  на </w:t>
            </w:r>
            <w:r w:rsidR="00E36EC9">
              <w:rPr>
                <w:b/>
                <w:bCs/>
                <w:sz w:val="24"/>
                <w:szCs w:val="24"/>
              </w:rPr>
              <w:t>БФП</w:t>
            </w:r>
            <w:r w:rsidRPr="00971969">
              <w:rPr>
                <w:b/>
                <w:bCs/>
                <w:sz w:val="24"/>
                <w:szCs w:val="24"/>
              </w:rPr>
              <w:t xml:space="preserve"> за конкретен проект, включващ разходи само по т. 2 и/или по т. 10 до 12 от раздел 14.1. „Допустими разходи“ от Условията за кандидатстване:</w:t>
            </w:r>
          </w:p>
        </w:tc>
      </w:tr>
      <w:tr w:rsidR="00CD5A90" w:rsidTr="00E56581">
        <w:tc>
          <w:tcPr>
            <w:tcW w:w="426" w:type="dxa"/>
            <w:vMerge/>
            <w:shd w:val="clear" w:color="auto" w:fill="F2F2F2" w:themeFill="background1" w:themeFillShade="F2"/>
          </w:tcPr>
          <w:p w:rsidR="00CD5A90" w:rsidRDefault="00CD5A90" w:rsidP="00B614F1">
            <w:pPr>
              <w:pStyle w:val="a3"/>
              <w:ind w:left="0"/>
              <w:jc w:val="both"/>
              <w:rPr>
                <w:b/>
                <w:sz w:val="24"/>
                <w:szCs w:val="24"/>
              </w:rPr>
            </w:pPr>
          </w:p>
        </w:tc>
        <w:tc>
          <w:tcPr>
            <w:tcW w:w="5245" w:type="dxa"/>
          </w:tcPr>
          <w:p w:rsidR="00CD5A90" w:rsidRPr="00971969" w:rsidRDefault="00B26B0A" w:rsidP="00B26B0A">
            <w:pPr>
              <w:pStyle w:val="a3"/>
              <w:ind w:left="0"/>
              <w:jc w:val="center"/>
              <w:rPr>
                <w:b/>
                <w:sz w:val="24"/>
                <w:szCs w:val="24"/>
              </w:rPr>
            </w:pPr>
            <w:r w:rsidRPr="00971969">
              <w:rPr>
                <w:b/>
                <w:sz w:val="24"/>
                <w:szCs w:val="24"/>
              </w:rPr>
              <w:t xml:space="preserve">195 580,00 лева </w:t>
            </w:r>
            <w:r w:rsidRPr="00971969">
              <w:rPr>
                <w:sz w:val="24"/>
                <w:szCs w:val="24"/>
              </w:rPr>
              <w:t>(левовата равностойност на 100 000,00 евро)</w:t>
            </w:r>
          </w:p>
        </w:tc>
        <w:tc>
          <w:tcPr>
            <w:tcW w:w="4394" w:type="dxa"/>
          </w:tcPr>
          <w:p w:rsidR="00CD5A90" w:rsidRPr="00971969" w:rsidRDefault="00B26B0A" w:rsidP="00B26B0A">
            <w:pPr>
              <w:pStyle w:val="a3"/>
              <w:ind w:left="0"/>
              <w:jc w:val="center"/>
              <w:rPr>
                <w:b/>
                <w:sz w:val="24"/>
                <w:szCs w:val="24"/>
              </w:rPr>
            </w:pPr>
            <w:r w:rsidRPr="00971969">
              <w:rPr>
                <w:b/>
                <w:sz w:val="24"/>
                <w:szCs w:val="24"/>
              </w:rPr>
              <w:t xml:space="preserve">97 790,00 лева </w:t>
            </w:r>
            <w:r w:rsidRPr="00971969">
              <w:rPr>
                <w:sz w:val="24"/>
                <w:szCs w:val="24"/>
              </w:rPr>
              <w:t>(левовата равностойност на 50 000,00 евро)</w:t>
            </w:r>
          </w:p>
        </w:tc>
      </w:tr>
      <w:tr w:rsidR="00B26B0A" w:rsidTr="00E56581">
        <w:tc>
          <w:tcPr>
            <w:tcW w:w="426" w:type="dxa"/>
            <w:vMerge w:val="restart"/>
            <w:shd w:val="clear" w:color="auto" w:fill="F2F2F2" w:themeFill="background1" w:themeFillShade="F2"/>
            <w:vAlign w:val="center"/>
          </w:tcPr>
          <w:p w:rsidR="00B26B0A" w:rsidRDefault="00B26B0A" w:rsidP="00B26B0A">
            <w:pPr>
              <w:pStyle w:val="a3"/>
              <w:ind w:left="0"/>
              <w:jc w:val="center"/>
              <w:rPr>
                <w:b/>
                <w:sz w:val="24"/>
                <w:szCs w:val="24"/>
              </w:rPr>
            </w:pPr>
            <w:r>
              <w:rPr>
                <w:b/>
                <w:sz w:val="24"/>
                <w:szCs w:val="24"/>
              </w:rPr>
              <w:t>3.</w:t>
            </w:r>
          </w:p>
        </w:tc>
        <w:tc>
          <w:tcPr>
            <w:tcW w:w="5245" w:type="dxa"/>
            <w:shd w:val="clear" w:color="auto" w:fill="F2F2F2" w:themeFill="background1" w:themeFillShade="F2"/>
          </w:tcPr>
          <w:p w:rsidR="00B26B0A" w:rsidRPr="00971969" w:rsidRDefault="00B26B0A" w:rsidP="00B26B0A">
            <w:pPr>
              <w:pStyle w:val="a3"/>
              <w:ind w:left="0"/>
              <w:jc w:val="both"/>
              <w:rPr>
                <w:b/>
                <w:sz w:val="24"/>
                <w:szCs w:val="24"/>
              </w:rPr>
            </w:pPr>
            <w:r w:rsidRPr="00971969">
              <w:rPr>
                <w:b/>
                <w:bCs/>
                <w:sz w:val="24"/>
                <w:szCs w:val="24"/>
              </w:rPr>
              <w:t>Минимален размер на допустимите разходи за конкретен проект:</w:t>
            </w:r>
          </w:p>
        </w:tc>
        <w:tc>
          <w:tcPr>
            <w:tcW w:w="4394" w:type="dxa"/>
            <w:shd w:val="clear" w:color="auto" w:fill="F2F2F2" w:themeFill="background1" w:themeFillShade="F2"/>
          </w:tcPr>
          <w:p w:rsidR="00B26B0A" w:rsidRPr="00971969" w:rsidRDefault="00B26B0A" w:rsidP="00F04283">
            <w:pPr>
              <w:pStyle w:val="a3"/>
              <w:ind w:left="0"/>
              <w:jc w:val="both"/>
              <w:rPr>
                <w:b/>
                <w:sz w:val="24"/>
                <w:szCs w:val="24"/>
              </w:rPr>
            </w:pPr>
            <w:r w:rsidRPr="00971969">
              <w:rPr>
                <w:b/>
                <w:bCs/>
                <w:sz w:val="24"/>
                <w:szCs w:val="24"/>
              </w:rPr>
              <w:t>Минимален размер на БФП за конкретен проект</w:t>
            </w:r>
            <w:r w:rsidR="00F04283">
              <w:rPr>
                <w:b/>
                <w:bCs/>
                <w:sz w:val="24"/>
                <w:szCs w:val="24"/>
              </w:rPr>
              <w:t xml:space="preserve"> </w:t>
            </w:r>
            <w:r w:rsidR="00F04283" w:rsidRPr="00971969">
              <w:rPr>
                <w:b/>
                <w:bCs/>
                <w:sz w:val="24"/>
                <w:szCs w:val="24"/>
              </w:rPr>
              <w:t>(до 50% от стойността на м</w:t>
            </w:r>
            <w:r w:rsidR="00F04283">
              <w:rPr>
                <w:b/>
                <w:bCs/>
                <w:sz w:val="24"/>
                <w:szCs w:val="24"/>
              </w:rPr>
              <w:t>инималния</w:t>
            </w:r>
            <w:r w:rsidR="00F04283" w:rsidRPr="00971969">
              <w:rPr>
                <w:b/>
                <w:bCs/>
                <w:sz w:val="24"/>
                <w:szCs w:val="24"/>
              </w:rPr>
              <w:t xml:space="preserve"> размер на допустимите разходи):</w:t>
            </w:r>
            <w:r w:rsidRPr="00971969">
              <w:rPr>
                <w:b/>
                <w:bCs/>
                <w:sz w:val="24"/>
                <w:szCs w:val="24"/>
              </w:rPr>
              <w:t>:</w:t>
            </w:r>
          </w:p>
        </w:tc>
      </w:tr>
      <w:tr w:rsidR="00B26B0A" w:rsidTr="00E56581">
        <w:tc>
          <w:tcPr>
            <w:tcW w:w="426" w:type="dxa"/>
            <w:vMerge/>
            <w:shd w:val="clear" w:color="auto" w:fill="F2F2F2" w:themeFill="background1" w:themeFillShade="F2"/>
          </w:tcPr>
          <w:p w:rsidR="00B26B0A" w:rsidRDefault="00B26B0A" w:rsidP="00B614F1">
            <w:pPr>
              <w:pStyle w:val="a3"/>
              <w:ind w:left="0"/>
              <w:jc w:val="both"/>
              <w:rPr>
                <w:b/>
                <w:sz w:val="24"/>
                <w:szCs w:val="24"/>
              </w:rPr>
            </w:pPr>
          </w:p>
        </w:tc>
        <w:tc>
          <w:tcPr>
            <w:tcW w:w="5245" w:type="dxa"/>
          </w:tcPr>
          <w:p w:rsidR="00B26B0A" w:rsidRPr="00971969" w:rsidRDefault="00B26B0A" w:rsidP="00B26B0A">
            <w:pPr>
              <w:pStyle w:val="a3"/>
              <w:ind w:left="0"/>
              <w:jc w:val="center"/>
              <w:rPr>
                <w:b/>
                <w:sz w:val="24"/>
                <w:szCs w:val="24"/>
              </w:rPr>
            </w:pPr>
            <w:r w:rsidRPr="00971969">
              <w:rPr>
                <w:b/>
                <w:sz w:val="24"/>
                <w:szCs w:val="24"/>
              </w:rPr>
              <w:t xml:space="preserve">6 845,30 лева </w:t>
            </w:r>
            <w:r w:rsidRPr="00971969">
              <w:rPr>
                <w:sz w:val="24"/>
                <w:szCs w:val="24"/>
              </w:rPr>
              <w:t>(левовата равностойност на 3 500,00 евро)</w:t>
            </w:r>
          </w:p>
        </w:tc>
        <w:tc>
          <w:tcPr>
            <w:tcW w:w="4394" w:type="dxa"/>
          </w:tcPr>
          <w:p w:rsidR="00B26B0A" w:rsidRPr="00971969" w:rsidRDefault="00B26B0A" w:rsidP="00B26B0A">
            <w:pPr>
              <w:pStyle w:val="a3"/>
              <w:ind w:left="0"/>
              <w:jc w:val="center"/>
              <w:rPr>
                <w:b/>
                <w:sz w:val="24"/>
                <w:szCs w:val="24"/>
              </w:rPr>
            </w:pPr>
            <w:r w:rsidRPr="00971969">
              <w:rPr>
                <w:b/>
                <w:sz w:val="24"/>
                <w:szCs w:val="24"/>
              </w:rPr>
              <w:t xml:space="preserve">3 422,65 лева </w:t>
            </w:r>
            <w:r w:rsidRPr="00971969">
              <w:rPr>
                <w:sz w:val="24"/>
                <w:szCs w:val="24"/>
              </w:rPr>
              <w:t>(левовата равностойност на 1 750,00 евро)</w:t>
            </w:r>
          </w:p>
        </w:tc>
      </w:tr>
      <w:tr w:rsidR="00971969" w:rsidTr="00D77C0A">
        <w:tc>
          <w:tcPr>
            <w:tcW w:w="10065" w:type="dxa"/>
            <w:gridSpan w:val="3"/>
            <w:shd w:val="clear" w:color="auto" w:fill="F2F2F2" w:themeFill="background1" w:themeFillShade="F2"/>
          </w:tcPr>
          <w:p w:rsidR="00971969" w:rsidRDefault="00971969" w:rsidP="00971969">
            <w:pPr>
              <w:pStyle w:val="a3"/>
              <w:ind w:left="0"/>
              <w:jc w:val="both"/>
              <w:rPr>
                <w:b/>
                <w:sz w:val="24"/>
                <w:szCs w:val="24"/>
              </w:rPr>
            </w:pPr>
            <w:r w:rsidRPr="00EC450C">
              <w:rPr>
                <w:b/>
                <w:bCs/>
                <w:i/>
                <w:sz w:val="24"/>
                <w:szCs w:val="28"/>
              </w:rPr>
              <w:t>По настоящата процедура за предоставяне на БФП ще се прилага валутен курс 1,9558 лв. за 1 евро.</w:t>
            </w:r>
          </w:p>
        </w:tc>
      </w:tr>
    </w:tbl>
    <w:p w:rsidR="004411AF" w:rsidRPr="00971969" w:rsidRDefault="004411AF" w:rsidP="002325A3">
      <w:pPr>
        <w:pStyle w:val="a3"/>
        <w:spacing w:after="360" w:line="240" w:lineRule="auto"/>
        <w:ind w:left="0"/>
        <w:jc w:val="both"/>
        <w:rPr>
          <w:rFonts w:ascii="Times New Roman" w:hAnsi="Times New Roman" w:cs="Times New Roman"/>
          <w:b/>
          <w:sz w:val="24"/>
          <w:szCs w:val="24"/>
        </w:rPr>
      </w:pPr>
    </w:p>
    <w:p w:rsidR="00397C64" w:rsidRDefault="008569CB" w:rsidP="002325A3">
      <w:pPr>
        <w:pStyle w:val="a3"/>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10. </w:t>
      </w:r>
      <w:r w:rsidR="00B614F1">
        <w:rPr>
          <w:rFonts w:ascii="Times New Roman" w:hAnsi="Times New Roman" w:cs="Times New Roman"/>
          <w:b/>
          <w:sz w:val="24"/>
          <w:szCs w:val="24"/>
        </w:rPr>
        <w:t>ПРОЦЕНТ НА СЪФИНАНСИРАНЕ:</w:t>
      </w:r>
    </w:p>
    <w:p w:rsidR="007C7E5D" w:rsidRPr="008569CB" w:rsidRDefault="007C7E5D" w:rsidP="002325A3">
      <w:pPr>
        <w:pStyle w:val="a3"/>
        <w:spacing w:after="360" w:line="240" w:lineRule="auto"/>
        <w:ind w:left="0"/>
        <w:jc w:val="both"/>
        <w:rPr>
          <w:rFonts w:ascii="Times New Roman" w:hAnsi="Times New Roman" w:cs="Times New Roman"/>
          <w:b/>
          <w:sz w:val="24"/>
          <w:szCs w:val="24"/>
        </w:rPr>
      </w:pPr>
    </w:p>
    <w:tbl>
      <w:tblPr>
        <w:tblStyle w:val="ad"/>
        <w:tblW w:w="0" w:type="auto"/>
        <w:tblLook w:val="04A0" w:firstRow="1" w:lastRow="0" w:firstColumn="1" w:lastColumn="0" w:noHBand="0" w:noVBand="1"/>
      </w:tblPr>
      <w:tblGrid>
        <w:gridCol w:w="9496"/>
      </w:tblGrid>
      <w:tr w:rsidR="00397C64" w:rsidTr="00B614F1">
        <w:tc>
          <w:tcPr>
            <w:tcW w:w="9496" w:type="dxa"/>
            <w:shd w:val="clear" w:color="auto" w:fill="FFFFFF" w:themeFill="background1"/>
          </w:tcPr>
          <w:p w:rsidR="00655777" w:rsidRPr="00B614F1" w:rsidRDefault="007C7E5D" w:rsidP="00B614F1">
            <w:pPr>
              <w:pStyle w:val="a3"/>
              <w:spacing w:after="360"/>
              <w:ind w:left="0"/>
              <w:jc w:val="both"/>
              <w:rPr>
                <w:b/>
                <w:sz w:val="24"/>
                <w:szCs w:val="24"/>
                <w:u w:val="single"/>
              </w:rPr>
            </w:pPr>
            <w:r w:rsidRPr="00B614F1">
              <w:rPr>
                <w:b/>
                <w:sz w:val="24"/>
                <w:szCs w:val="24"/>
                <w:u w:val="single"/>
              </w:rPr>
              <w:t>Финансовата помощ е в размер на</w:t>
            </w:r>
            <w:r w:rsidR="00F04283">
              <w:rPr>
                <w:b/>
                <w:sz w:val="24"/>
                <w:szCs w:val="24"/>
                <w:u w:val="single"/>
              </w:rPr>
              <w:t xml:space="preserve"> до</w:t>
            </w:r>
            <w:r w:rsidRPr="00B614F1">
              <w:rPr>
                <w:b/>
                <w:sz w:val="24"/>
                <w:szCs w:val="24"/>
                <w:u w:val="single"/>
              </w:rPr>
              <w:t xml:space="preserve"> 50 % от общия размер на допустимите за</w:t>
            </w:r>
            <w:r w:rsidR="00B614F1">
              <w:rPr>
                <w:b/>
                <w:sz w:val="24"/>
                <w:szCs w:val="24"/>
                <w:u w:val="single"/>
              </w:rPr>
              <w:t xml:space="preserve"> финансово подпомагане разходи.</w:t>
            </w:r>
          </w:p>
        </w:tc>
      </w:tr>
    </w:tbl>
    <w:p w:rsidR="00547C6A" w:rsidRDefault="00547C6A" w:rsidP="00623619">
      <w:pPr>
        <w:pStyle w:val="a3"/>
        <w:spacing w:after="360" w:line="240" w:lineRule="auto"/>
        <w:ind w:left="0"/>
        <w:jc w:val="both"/>
        <w:rPr>
          <w:rFonts w:ascii="Times New Roman" w:hAnsi="Times New Roman" w:cs="Times New Roman"/>
          <w:b/>
          <w:sz w:val="24"/>
          <w:szCs w:val="24"/>
        </w:rPr>
      </w:pPr>
    </w:p>
    <w:p w:rsidR="00F10E73" w:rsidRPr="00EA2A3B" w:rsidRDefault="00547C6A" w:rsidP="00623619">
      <w:pPr>
        <w:pStyle w:val="a3"/>
        <w:spacing w:after="360" w:line="240" w:lineRule="auto"/>
        <w:ind w:left="0"/>
        <w:jc w:val="both"/>
        <w:rPr>
          <w:rFonts w:ascii="Times New Roman" w:hAnsi="Times New Roman" w:cs="Times New Roman"/>
          <w:b/>
          <w:sz w:val="24"/>
          <w:szCs w:val="24"/>
          <w:lang w:val="en-US"/>
        </w:rPr>
      </w:pPr>
      <w:r w:rsidRPr="00547C6A">
        <w:rPr>
          <w:rFonts w:ascii="Times New Roman" w:hAnsi="Times New Roman" w:cs="Times New Roman"/>
          <w:b/>
          <w:sz w:val="24"/>
          <w:szCs w:val="24"/>
        </w:rPr>
        <w:t xml:space="preserve">11. </w:t>
      </w:r>
      <w:r w:rsidR="00B614F1" w:rsidRPr="00547C6A">
        <w:rPr>
          <w:rFonts w:ascii="Times New Roman" w:hAnsi="Times New Roman" w:cs="Times New Roman"/>
          <w:b/>
          <w:sz w:val="24"/>
          <w:szCs w:val="24"/>
        </w:rPr>
        <w:t>ДОПУСТИМИ КАНДИДАТИ:</w:t>
      </w:r>
    </w:p>
    <w:tbl>
      <w:tblPr>
        <w:tblStyle w:val="ad"/>
        <w:tblW w:w="0" w:type="auto"/>
        <w:tblLook w:val="04A0" w:firstRow="1" w:lastRow="0" w:firstColumn="1" w:lastColumn="0" w:noHBand="0" w:noVBand="1"/>
      </w:tblPr>
      <w:tblGrid>
        <w:gridCol w:w="9496"/>
      </w:tblGrid>
      <w:tr w:rsidR="00F10E73" w:rsidTr="00F10E73">
        <w:tc>
          <w:tcPr>
            <w:tcW w:w="9496" w:type="dxa"/>
          </w:tcPr>
          <w:p w:rsidR="00F10E73" w:rsidRDefault="00F10E73" w:rsidP="00F10E73">
            <w:pPr>
              <w:spacing w:line="276" w:lineRule="auto"/>
              <w:contextualSpacing/>
              <w:jc w:val="both"/>
              <w:rPr>
                <w:rFonts w:eastAsia="Calibri"/>
                <w:sz w:val="24"/>
                <w:szCs w:val="24"/>
                <w:shd w:val="clear" w:color="auto" w:fill="FEFEFE"/>
              </w:rPr>
            </w:pPr>
            <w:r w:rsidRPr="00F10E73">
              <w:rPr>
                <w:rFonts w:eastAsia="Calibri"/>
                <w:b/>
                <w:sz w:val="24"/>
                <w:szCs w:val="24"/>
                <w:shd w:val="clear" w:color="auto" w:fill="FEFEFE"/>
              </w:rPr>
              <w:t>1. Земеделски стопани</w:t>
            </w:r>
            <w:r w:rsidRPr="00F10E73">
              <w:rPr>
                <w:rFonts w:eastAsia="Calibri"/>
                <w:sz w:val="24"/>
                <w:szCs w:val="24"/>
                <w:shd w:val="clear" w:color="auto" w:fill="FEFEFE"/>
              </w:rPr>
              <w:t xml:space="preserve"> </w:t>
            </w:r>
            <w:r w:rsidR="00215E62" w:rsidRPr="00215E62">
              <w:rPr>
                <w:rFonts w:eastAsia="Calibri"/>
                <w:sz w:val="24"/>
                <w:szCs w:val="24"/>
                <w:shd w:val="clear" w:color="auto" w:fill="FEFEFE"/>
              </w:rPr>
              <w:t>(Земеделски производители: физически лица с постоянен адрес на територията на общините Брезово или Братя Даскалови и еднолични търговци и юридически лица със седалище и адрес на управление на територията на общините Брезово или Братя Даскалови);</w:t>
            </w:r>
          </w:p>
          <w:p w:rsidR="00F10E73" w:rsidRPr="00F10E73" w:rsidRDefault="00F10E73" w:rsidP="00F10E73">
            <w:pPr>
              <w:spacing w:line="276" w:lineRule="auto"/>
              <w:contextualSpacing/>
              <w:jc w:val="both"/>
              <w:rPr>
                <w:rFonts w:eastAsia="Calibri"/>
                <w:sz w:val="24"/>
                <w:szCs w:val="24"/>
                <w:shd w:val="clear" w:color="auto" w:fill="FEFEFE"/>
              </w:rPr>
            </w:pPr>
          </w:p>
          <w:p w:rsidR="00F10E73" w:rsidRPr="00F10E73" w:rsidRDefault="00F10E73" w:rsidP="00F10E73">
            <w:pPr>
              <w:spacing w:line="276" w:lineRule="auto"/>
              <w:contextualSpacing/>
              <w:jc w:val="both"/>
              <w:rPr>
                <w:rFonts w:eastAsia="Calibri"/>
                <w:sz w:val="24"/>
                <w:szCs w:val="24"/>
                <w:shd w:val="clear" w:color="auto" w:fill="FEFEFE"/>
              </w:rPr>
            </w:pPr>
            <w:r w:rsidRPr="00F10E73">
              <w:rPr>
                <w:rFonts w:eastAsia="Calibri"/>
                <w:b/>
                <w:sz w:val="24"/>
                <w:szCs w:val="24"/>
                <w:shd w:val="clear" w:color="auto" w:fill="FEFEFE"/>
              </w:rPr>
              <w:t xml:space="preserve">2. Признати групи производители и признати организации на производители на земеделски продукти или такива, одобрени за финансова помощ по мярка 9 </w:t>
            </w:r>
            <w:r w:rsidRPr="00F10E73">
              <w:rPr>
                <w:rFonts w:eastAsia="Calibri"/>
                <w:b/>
                <w:sz w:val="24"/>
                <w:szCs w:val="24"/>
                <w:shd w:val="clear" w:color="auto" w:fill="FEFEFE"/>
              </w:rPr>
              <w:lastRenderedPageBreak/>
              <w:t>"Учредяване на групи и организации на производители" от ПРСР 2014 - 2020 г.</w:t>
            </w:r>
            <w:r w:rsidRPr="00F10E73">
              <w:rPr>
                <w:rFonts w:eastAsia="Calibri"/>
                <w:sz w:val="24"/>
                <w:szCs w:val="24"/>
                <w:shd w:val="clear" w:color="auto" w:fill="FEFEFE"/>
              </w:rPr>
              <w:t xml:space="preserve">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Брезово или Братя Даскалови)</w:t>
            </w:r>
          </w:p>
        </w:tc>
      </w:tr>
    </w:tbl>
    <w:p w:rsidR="00F10E73" w:rsidRDefault="00F10E73" w:rsidP="00623619">
      <w:pPr>
        <w:pStyle w:val="a3"/>
        <w:spacing w:after="360" w:line="240" w:lineRule="auto"/>
        <w:ind w:left="0"/>
        <w:jc w:val="both"/>
        <w:rPr>
          <w:rFonts w:ascii="Times New Roman" w:hAnsi="Times New Roman" w:cs="Times New Roman"/>
          <w:b/>
          <w:sz w:val="24"/>
          <w:szCs w:val="24"/>
        </w:rPr>
      </w:pPr>
    </w:p>
    <w:p w:rsidR="005974A8" w:rsidRPr="005974A8" w:rsidRDefault="005974A8" w:rsidP="005974A8">
      <w:pPr>
        <w:keepNext/>
        <w:keepLines/>
        <w:spacing w:before="200" w:after="0" w:line="276" w:lineRule="auto"/>
        <w:outlineLvl w:val="1"/>
        <w:rPr>
          <w:rFonts w:ascii="Times New Roman" w:eastAsia="Times New Roman" w:hAnsi="Times New Roman" w:cs="Times New Roman"/>
          <w:b/>
          <w:bCs/>
          <w:color w:val="000000"/>
          <w:sz w:val="24"/>
          <w:szCs w:val="26"/>
        </w:rPr>
      </w:pPr>
      <w:bookmarkStart w:id="2" w:name="_Toc505956266"/>
      <w:r w:rsidRPr="005974A8">
        <w:rPr>
          <w:rFonts w:ascii="Times New Roman" w:eastAsia="Times New Roman" w:hAnsi="Times New Roman" w:cs="Times New Roman"/>
          <w:b/>
          <w:bCs/>
          <w:color w:val="000000"/>
          <w:sz w:val="24"/>
          <w:szCs w:val="26"/>
        </w:rPr>
        <w:t xml:space="preserve">11.1. </w:t>
      </w:r>
      <w:r w:rsidR="00B614F1" w:rsidRPr="005974A8">
        <w:rPr>
          <w:rFonts w:ascii="Times New Roman" w:eastAsia="Times New Roman" w:hAnsi="Times New Roman" w:cs="Times New Roman"/>
          <w:b/>
          <w:bCs/>
          <w:color w:val="000000"/>
          <w:sz w:val="24"/>
          <w:szCs w:val="26"/>
        </w:rPr>
        <w:t>Критерии за допустимост на кандидатите:</w:t>
      </w:r>
      <w:bookmarkEnd w:id="2"/>
    </w:p>
    <w:p w:rsidR="00547C6A" w:rsidRDefault="00547C6A" w:rsidP="00623619">
      <w:pPr>
        <w:pStyle w:val="a3"/>
        <w:spacing w:after="360" w:line="240" w:lineRule="auto"/>
        <w:ind w:left="0"/>
        <w:jc w:val="both"/>
        <w:rPr>
          <w:rFonts w:ascii="Times New Roman" w:hAnsi="Times New Roman" w:cs="Times New Roman"/>
          <w:b/>
          <w:sz w:val="24"/>
          <w:szCs w:val="24"/>
        </w:rPr>
      </w:pPr>
    </w:p>
    <w:tbl>
      <w:tblPr>
        <w:tblStyle w:val="ad"/>
        <w:tblW w:w="0" w:type="auto"/>
        <w:tblLook w:val="04A0" w:firstRow="1" w:lastRow="0" w:firstColumn="1" w:lastColumn="0" w:noHBand="0" w:noVBand="1"/>
      </w:tblPr>
      <w:tblGrid>
        <w:gridCol w:w="9496"/>
      </w:tblGrid>
      <w:tr w:rsidR="00547C6A" w:rsidTr="00547C6A">
        <w:tc>
          <w:tcPr>
            <w:tcW w:w="9496" w:type="dxa"/>
          </w:tcPr>
          <w:p w:rsidR="00957301" w:rsidRDefault="00957301" w:rsidP="00957301">
            <w:pPr>
              <w:pStyle w:val="a3"/>
              <w:spacing w:before="240" w:after="360"/>
              <w:ind w:left="0"/>
              <w:jc w:val="both"/>
              <w:rPr>
                <w:sz w:val="24"/>
                <w:szCs w:val="24"/>
              </w:rPr>
            </w:pPr>
            <w:r>
              <w:rPr>
                <w:sz w:val="24"/>
                <w:szCs w:val="24"/>
              </w:rPr>
              <w:t xml:space="preserve">За да са допустими кандидатите за получаване </w:t>
            </w:r>
            <w:r w:rsidRPr="00957301">
              <w:rPr>
                <w:sz w:val="24"/>
                <w:szCs w:val="24"/>
              </w:rPr>
              <w:t>на финансовата помощ по мярката трябва да отговарят на следните условия:</w:t>
            </w:r>
          </w:p>
          <w:p w:rsidR="009310C9" w:rsidRDefault="00EA2A3B" w:rsidP="009310C9">
            <w:pPr>
              <w:pStyle w:val="a3"/>
              <w:spacing w:before="240" w:after="360"/>
              <w:ind w:left="0" w:firstLine="709"/>
              <w:jc w:val="both"/>
              <w:rPr>
                <w:sz w:val="24"/>
                <w:szCs w:val="24"/>
              </w:rPr>
            </w:pPr>
            <w:r>
              <w:rPr>
                <w:sz w:val="24"/>
                <w:szCs w:val="24"/>
                <w:lang w:val="en-US"/>
              </w:rPr>
              <w:t xml:space="preserve">1. </w:t>
            </w:r>
            <w:r w:rsidR="00957301">
              <w:rPr>
                <w:sz w:val="24"/>
                <w:szCs w:val="24"/>
              </w:rPr>
              <w:t>Д</w:t>
            </w:r>
            <w:r>
              <w:rPr>
                <w:sz w:val="24"/>
                <w:szCs w:val="24"/>
              </w:rPr>
              <w:t xml:space="preserve">а </w:t>
            </w:r>
            <w:r w:rsidRPr="00EA2A3B">
              <w:rPr>
                <w:sz w:val="24"/>
                <w:szCs w:val="24"/>
              </w:rPr>
              <w:t>има постоянен адрес - за физическите лица, и седалище и адрес на управление - за еднолични търговци и юридическите лица, на територията на действие на МИГ</w:t>
            </w:r>
            <w:r>
              <w:rPr>
                <w:sz w:val="24"/>
                <w:szCs w:val="24"/>
              </w:rPr>
              <w:t xml:space="preserve"> Брезово, Братя Даскалови</w:t>
            </w:r>
            <w:r w:rsidRPr="00EA2A3B">
              <w:rPr>
                <w:sz w:val="24"/>
                <w:szCs w:val="24"/>
              </w:rPr>
              <w:t xml:space="preserve"> и осъществява дейностите по проект на територията на действие на МИГ</w:t>
            </w:r>
            <w:r>
              <w:rPr>
                <w:sz w:val="24"/>
                <w:szCs w:val="24"/>
              </w:rPr>
              <w:t xml:space="preserve"> Брезово, Братя Даскалови</w:t>
            </w:r>
            <w:r w:rsidRPr="00EA2A3B">
              <w:rPr>
                <w:sz w:val="24"/>
                <w:szCs w:val="24"/>
              </w:rPr>
              <w:t>.</w:t>
            </w:r>
            <w:r w:rsidR="002C2655">
              <w:rPr>
                <w:sz w:val="24"/>
                <w:szCs w:val="24"/>
              </w:rPr>
              <w:t xml:space="preserve"> </w:t>
            </w:r>
          </w:p>
          <w:p w:rsidR="00957301" w:rsidRPr="009310C9" w:rsidRDefault="00EA2A3B" w:rsidP="009310C9">
            <w:pPr>
              <w:pStyle w:val="a3"/>
              <w:spacing w:before="240" w:after="360"/>
              <w:ind w:left="0" w:firstLine="709"/>
              <w:jc w:val="both"/>
              <w:rPr>
                <w:sz w:val="24"/>
                <w:szCs w:val="24"/>
              </w:rPr>
            </w:pPr>
            <w:r w:rsidRPr="009310C9">
              <w:rPr>
                <w:sz w:val="24"/>
                <w:szCs w:val="24"/>
              </w:rPr>
              <w:t xml:space="preserve">2. </w:t>
            </w:r>
            <w:r w:rsidR="009310C9">
              <w:rPr>
                <w:sz w:val="24"/>
                <w:szCs w:val="24"/>
              </w:rPr>
              <w:t>Д</w:t>
            </w:r>
            <w:r w:rsidR="00957301" w:rsidRPr="009310C9">
              <w:rPr>
                <w:sz w:val="24"/>
                <w:szCs w:val="24"/>
              </w:rPr>
              <w:t>а са регистрирани като земеделски стопани съгласно чл. 7, ал. 1 от Закона за подпомагане на земеделските производители;</w:t>
            </w:r>
          </w:p>
          <w:p w:rsidR="00EA2A3B" w:rsidRDefault="003C2985" w:rsidP="009310C9">
            <w:pPr>
              <w:pStyle w:val="a3"/>
              <w:spacing w:before="240" w:after="360"/>
              <w:ind w:left="0" w:firstLine="709"/>
              <w:jc w:val="both"/>
              <w:rPr>
                <w:sz w:val="24"/>
                <w:szCs w:val="24"/>
              </w:rPr>
            </w:pPr>
            <w:r>
              <w:rPr>
                <w:sz w:val="24"/>
                <w:szCs w:val="24"/>
              </w:rPr>
              <w:t>3</w:t>
            </w:r>
            <w:r w:rsidR="00957301" w:rsidRPr="00957301">
              <w:rPr>
                <w:sz w:val="24"/>
                <w:szCs w:val="24"/>
              </w:rPr>
              <w:t xml:space="preserve">. </w:t>
            </w:r>
            <w:r w:rsidR="009310C9">
              <w:rPr>
                <w:sz w:val="24"/>
                <w:szCs w:val="24"/>
              </w:rPr>
              <w:t>Земеделските им стопанства да са с минимален</w:t>
            </w:r>
            <w:r w:rsidR="00957301" w:rsidRPr="00957301">
              <w:rPr>
                <w:sz w:val="24"/>
                <w:szCs w:val="24"/>
              </w:rPr>
              <w:t xml:space="preserve"> стандартен производствен обем не по-малко от левовата равностойност на 8000 евро;</w:t>
            </w:r>
          </w:p>
          <w:tbl>
            <w:tblPr>
              <w:tblStyle w:val="ad"/>
              <w:tblW w:w="0" w:type="auto"/>
              <w:tblLook w:val="04A0" w:firstRow="1" w:lastRow="0" w:firstColumn="1" w:lastColumn="0" w:noHBand="0" w:noVBand="1"/>
            </w:tblPr>
            <w:tblGrid>
              <w:gridCol w:w="9265"/>
            </w:tblGrid>
            <w:tr w:rsidR="00C854A8" w:rsidTr="00D519D7">
              <w:tc>
                <w:tcPr>
                  <w:tcW w:w="9265" w:type="dxa"/>
                  <w:shd w:val="clear" w:color="auto" w:fill="BDD6EE" w:themeFill="accent1" w:themeFillTint="66"/>
                </w:tcPr>
                <w:p w:rsidR="00C854A8" w:rsidRPr="00F87EC5" w:rsidRDefault="00D519D7" w:rsidP="00D519D7">
                  <w:pPr>
                    <w:pStyle w:val="a3"/>
                    <w:spacing w:before="240" w:after="360"/>
                    <w:ind w:left="0"/>
                    <w:jc w:val="both"/>
                    <w:rPr>
                      <w:b/>
                      <w:i/>
                      <w:sz w:val="24"/>
                      <w:szCs w:val="24"/>
                    </w:rPr>
                  </w:pPr>
                  <w:r w:rsidRPr="00D519D7">
                    <w:rPr>
                      <w:b/>
                      <w:sz w:val="24"/>
                      <w:szCs w:val="24"/>
                    </w:rPr>
                    <w:t>Минималният стандартен производствен обем на земеделското стопанство се доказва с</w:t>
                  </w:r>
                  <w:r w:rsidR="00F87EC5">
                    <w:rPr>
                      <w:b/>
                      <w:sz w:val="24"/>
                      <w:szCs w:val="24"/>
                    </w:rPr>
                    <w:t xml:space="preserve"> Декларация </w:t>
                  </w:r>
                  <w:r w:rsidR="00F87EC5" w:rsidRPr="00F87EC5">
                    <w:rPr>
                      <w:b/>
                      <w:sz w:val="24"/>
                      <w:szCs w:val="24"/>
                    </w:rPr>
                    <w:t>за изчисление на минималния стандартен производствен обем на стопанството през текущата стопанска година към момента на кандидатстване</w:t>
                  </w:r>
                  <w:r w:rsidR="00F87EC5">
                    <w:rPr>
                      <w:b/>
                      <w:sz w:val="24"/>
                      <w:szCs w:val="24"/>
                    </w:rPr>
                    <w:t xml:space="preserve"> </w:t>
                  </w:r>
                  <w:r w:rsidR="00F87EC5" w:rsidRPr="00F87EC5">
                    <w:rPr>
                      <w:b/>
                      <w:i/>
                      <w:sz w:val="24"/>
                      <w:szCs w:val="24"/>
                    </w:rPr>
                    <w:t xml:space="preserve">Приложение № </w:t>
                  </w:r>
                  <w:r w:rsidR="00F04283">
                    <w:rPr>
                      <w:b/>
                      <w:i/>
                      <w:sz w:val="24"/>
                      <w:szCs w:val="24"/>
                    </w:rPr>
                    <w:t>17</w:t>
                  </w:r>
                  <w:r w:rsidR="00F87EC5" w:rsidRPr="00F87EC5">
                    <w:rPr>
                      <w:b/>
                      <w:i/>
                      <w:sz w:val="24"/>
                      <w:szCs w:val="24"/>
                    </w:rPr>
                    <w:t xml:space="preserve"> към Условията за кандидатстване/Документи за попълване.</w:t>
                  </w:r>
                  <w:r w:rsidR="00F87EC5">
                    <w:rPr>
                      <w:b/>
                      <w:i/>
                      <w:sz w:val="24"/>
                      <w:szCs w:val="24"/>
                    </w:rPr>
                    <w:t xml:space="preserve"> и</w:t>
                  </w:r>
                  <w:r w:rsidRPr="00F87EC5">
                    <w:rPr>
                      <w:b/>
                      <w:i/>
                      <w:sz w:val="24"/>
                      <w:szCs w:val="24"/>
                    </w:rPr>
                    <w:t>:</w:t>
                  </w:r>
                </w:p>
                <w:p w:rsidR="00453434" w:rsidRDefault="00453434" w:rsidP="00452806">
                  <w:pPr>
                    <w:pStyle w:val="a3"/>
                    <w:numPr>
                      <w:ilvl w:val="0"/>
                      <w:numId w:val="3"/>
                    </w:numPr>
                    <w:jc w:val="both"/>
                    <w:rPr>
                      <w:sz w:val="24"/>
                      <w:szCs w:val="24"/>
                    </w:rPr>
                  </w:pPr>
                  <w:r>
                    <w:rPr>
                      <w:sz w:val="24"/>
                      <w:szCs w:val="24"/>
                    </w:rPr>
                    <w:t>Р</w:t>
                  </w:r>
                  <w:r w:rsidR="00D519D7" w:rsidRPr="00D519D7">
                    <w:rPr>
                      <w:sz w:val="24"/>
                      <w:szCs w:val="24"/>
                    </w:rPr>
                    <w:t xml:space="preserve">егистрация на обработваната от кандидата земя и отглежданите животни в Интегрираната система за администриране и контрол; </w:t>
                  </w:r>
                  <w:r w:rsidR="00D519D7" w:rsidRPr="00F87EC5">
                    <w:rPr>
                      <w:b/>
                      <w:sz w:val="24"/>
                      <w:szCs w:val="24"/>
                    </w:rPr>
                    <w:t>или</w:t>
                  </w:r>
                </w:p>
                <w:p w:rsidR="00453434" w:rsidRDefault="00453434" w:rsidP="00453434">
                  <w:pPr>
                    <w:pStyle w:val="a3"/>
                    <w:ind w:left="702"/>
                    <w:jc w:val="both"/>
                    <w:rPr>
                      <w:sz w:val="24"/>
                      <w:szCs w:val="24"/>
                    </w:rPr>
                  </w:pPr>
                </w:p>
                <w:p w:rsidR="00D519D7" w:rsidRDefault="00453434" w:rsidP="00452806">
                  <w:pPr>
                    <w:pStyle w:val="a3"/>
                    <w:numPr>
                      <w:ilvl w:val="0"/>
                      <w:numId w:val="4"/>
                    </w:numPr>
                    <w:jc w:val="both"/>
                    <w:rPr>
                      <w:sz w:val="24"/>
                      <w:szCs w:val="24"/>
                    </w:rPr>
                  </w:pPr>
                  <w:r>
                    <w:rPr>
                      <w:sz w:val="24"/>
                      <w:szCs w:val="24"/>
                    </w:rPr>
                    <w:t>Д</w:t>
                  </w:r>
                  <w:r w:rsidR="00D519D7" w:rsidRPr="00453434">
                    <w:rPr>
                      <w:sz w:val="24"/>
                      <w:szCs w:val="24"/>
                    </w:rPr>
                    <w:t>окумент за собственост или ползване на земята или заповеди по чл. 37в, ал. 4, 10 и 12 от Закона за собствеността и ползването на земеделските земи, коя</w:t>
                  </w:r>
                  <w:r w:rsidR="00F87EC5">
                    <w:rPr>
                      <w:sz w:val="24"/>
                      <w:szCs w:val="24"/>
                    </w:rPr>
                    <w:t>то участва при изчисляването му</w:t>
                  </w:r>
                  <w:r w:rsidR="00D519D7" w:rsidRPr="00453434">
                    <w:rPr>
                      <w:sz w:val="24"/>
                      <w:szCs w:val="24"/>
                    </w:rPr>
                    <w:t xml:space="preserve">; </w:t>
                  </w:r>
                  <w:r w:rsidR="00D519D7" w:rsidRPr="00F87EC5">
                    <w:rPr>
                      <w:b/>
                      <w:sz w:val="24"/>
                      <w:szCs w:val="24"/>
                    </w:rPr>
                    <w:t>или</w:t>
                  </w:r>
                </w:p>
                <w:p w:rsidR="00453434" w:rsidRPr="00453434" w:rsidRDefault="00453434" w:rsidP="00453434">
                  <w:pPr>
                    <w:pStyle w:val="a3"/>
                    <w:ind w:left="702"/>
                    <w:jc w:val="both"/>
                    <w:rPr>
                      <w:sz w:val="24"/>
                      <w:szCs w:val="24"/>
                    </w:rPr>
                  </w:pPr>
                </w:p>
                <w:p w:rsidR="00D519D7" w:rsidRDefault="00453434" w:rsidP="00452806">
                  <w:pPr>
                    <w:pStyle w:val="a3"/>
                    <w:numPr>
                      <w:ilvl w:val="0"/>
                      <w:numId w:val="5"/>
                    </w:numPr>
                    <w:jc w:val="both"/>
                    <w:rPr>
                      <w:sz w:val="24"/>
                      <w:szCs w:val="24"/>
                    </w:rPr>
                  </w:pPr>
                  <w:r>
                    <w:rPr>
                      <w:sz w:val="24"/>
                      <w:szCs w:val="24"/>
                    </w:rPr>
                    <w:t>А</w:t>
                  </w:r>
                  <w:r w:rsidR="00D519D7" w:rsidRPr="00D519D7">
                    <w:rPr>
                      <w:sz w:val="24"/>
                      <w:szCs w:val="24"/>
                    </w:rPr>
                    <w:t>нкетните формуляри от анкетна карта/анкетни карти на земеделския стопанин, издадени по реда на наредбата по § 4 от преходните и заключителни разпоредби на Закона за подпомагане на земеделските производители за създаване и поддържане на регистър на земеделски стопани, и декларация по образец за изчисление на минималния стандартен производствен обем на стопанството през текущата стопанска година към момента на кандидатстване.</w:t>
                  </w:r>
                </w:p>
                <w:p w:rsidR="00B916A8" w:rsidRDefault="00B916A8" w:rsidP="009B2F21">
                  <w:pPr>
                    <w:spacing w:after="360"/>
                    <w:jc w:val="both"/>
                    <w:rPr>
                      <w:sz w:val="24"/>
                      <w:szCs w:val="24"/>
                    </w:rPr>
                  </w:pPr>
                  <w:r w:rsidRPr="00B916A8">
                    <w:rPr>
                      <w:sz w:val="24"/>
                      <w:szCs w:val="24"/>
                    </w:rPr>
                    <w:t>Когато минималният стандартен производствен обем се доказва с намерения за засаждане/засяване през текущата стопанска година, в декларацията за видовете култури задължително се посочва конкретен период, в рамките на който ще се извърши засаждането/засяването на културите. В този случай минималният стандартен производствен обем трябва да е достигнат и за предходната стопанска година и се доказва с документите</w:t>
                  </w:r>
                  <w:r w:rsidR="00453434">
                    <w:rPr>
                      <w:sz w:val="24"/>
                      <w:szCs w:val="24"/>
                    </w:rPr>
                    <w:t xml:space="preserve"> по подточки 3.1., 3.2. и 3.</w:t>
                  </w:r>
                  <w:proofErr w:type="spellStart"/>
                  <w:r w:rsidR="00453434">
                    <w:rPr>
                      <w:sz w:val="24"/>
                      <w:szCs w:val="24"/>
                    </w:rPr>
                    <w:t>3</w:t>
                  </w:r>
                  <w:proofErr w:type="spellEnd"/>
                  <w:r w:rsidR="00453434">
                    <w:rPr>
                      <w:sz w:val="24"/>
                      <w:szCs w:val="24"/>
                    </w:rPr>
                    <w:t>.</w:t>
                  </w:r>
                  <w:r>
                    <w:rPr>
                      <w:sz w:val="24"/>
                      <w:szCs w:val="24"/>
                    </w:rPr>
                    <w:t xml:space="preserve"> </w:t>
                  </w:r>
                </w:p>
                <w:p w:rsidR="009B2F21" w:rsidRPr="009B2F21" w:rsidRDefault="009B2F21" w:rsidP="009B2F21">
                  <w:pPr>
                    <w:jc w:val="both"/>
                    <w:rPr>
                      <w:b/>
                      <w:sz w:val="24"/>
                      <w:szCs w:val="24"/>
                    </w:rPr>
                  </w:pPr>
                  <w:r w:rsidRPr="009B2F21">
                    <w:rPr>
                      <w:b/>
                      <w:sz w:val="24"/>
                      <w:szCs w:val="24"/>
                    </w:rPr>
                    <w:lastRenderedPageBreak/>
                    <w:t>Обработваната от кандидата земя, която участва при изчисление на минималния стандартен производствен обем на земеделското стопанство, трябва да се стопанисва съгласно чл. 33б от Закона за подпомагане на земеделските производители.</w:t>
                  </w:r>
                </w:p>
              </w:tc>
            </w:tr>
          </w:tbl>
          <w:p w:rsidR="005705A8" w:rsidRDefault="003C2985" w:rsidP="00C854A8">
            <w:pPr>
              <w:pStyle w:val="a3"/>
              <w:ind w:left="0" w:firstLine="709"/>
              <w:jc w:val="both"/>
              <w:rPr>
                <w:sz w:val="24"/>
                <w:szCs w:val="24"/>
              </w:rPr>
            </w:pPr>
            <w:r>
              <w:rPr>
                <w:sz w:val="24"/>
                <w:szCs w:val="24"/>
              </w:rPr>
              <w:lastRenderedPageBreak/>
              <w:t xml:space="preserve">4. </w:t>
            </w:r>
            <w:r w:rsidRPr="003C2985">
              <w:rPr>
                <w:sz w:val="24"/>
                <w:szCs w:val="24"/>
              </w:rPr>
              <w:t xml:space="preserve">Кандидатите, юридически лица следва да докажат приход </w:t>
            </w:r>
            <w:r w:rsidR="005705A8">
              <w:rPr>
                <w:sz w:val="24"/>
                <w:szCs w:val="24"/>
              </w:rPr>
              <w:t xml:space="preserve">за предходната или текущата финансова година </w:t>
            </w:r>
            <w:r w:rsidRPr="003C2985">
              <w:rPr>
                <w:sz w:val="24"/>
                <w:szCs w:val="24"/>
              </w:rPr>
              <w:t>от земеделска дейност и/или приход от услуги директно свързани със земеделска дейност и/или преработка на земеделска продукция и/или участие и подпомагане по сх</w:t>
            </w:r>
            <w:r w:rsidR="005705A8">
              <w:rPr>
                <w:sz w:val="24"/>
                <w:szCs w:val="24"/>
              </w:rPr>
              <w:t xml:space="preserve">емата за единно плащане на площ и/или </w:t>
            </w:r>
            <w:r w:rsidR="005705A8" w:rsidRPr="005705A8">
              <w:rPr>
                <w:sz w:val="24"/>
                <w:szCs w:val="24"/>
              </w:rPr>
              <w:t xml:space="preserve">приход от получена публична финансова помощ, директно свързана с извършването на </w:t>
            </w:r>
            <w:r w:rsidR="005705A8">
              <w:rPr>
                <w:sz w:val="24"/>
                <w:szCs w:val="24"/>
              </w:rPr>
              <w:t>земеделски</w:t>
            </w:r>
            <w:r w:rsidR="005705A8" w:rsidRPr="005705A8">
              <w:rPr>
                <w:sz w:val="24"/>
                <w:szCs w:val="24"/>
              </w:rPr>
              <w:t xml:space="preserve"> дейности, или получена публична финансова помощ;</w:t>
            </w:r>
          </w:p>
          <w:tbl>
            <w:tblPr>
              <w:tblStyle w:val="ad"/>
              <w:tblW w:w="0" w:type="auto"/>
              <w:tblLook w:val="04A0" w:firstRow="1" w:lastRow="0" w:firstColumn="1" w:lastColumn="0" w:noHBand="0" w:noVBand="1"/>
            </w:tblPr>
            <w:tblGrid>
              <w:gridCol w:w="9265"/>
            </w:tblGrid>
            <w:tr w:rsidR="00C854A8" w:rsidTr="003C4013">
              <w:tc>
                <w:tcPr>
                  <w:tcW w:w="9265" w:type="dxa"/>
                  <w:shd w:val="clear" w:color="auto" w:fill="BDD6EE" w:themeFill="accent1" w:themeFillTint="66"/>
                </w:tcPr>
                <w:p w:rsidR="00C854A8" w:rsidRPr="00C854A8" w:rsidRDefault="00C854A8" w:rsidP="003C4013">
                  <w:pPr>
                    <w:pStyle w:val="a3"/>
                    <w:ind w:left="0"/>
                    <w:jc w:val="both"/>
                    <w:rPr>
                      <w:b/>
                      <w:sz w:val="24"/>
                      <w:szCs w:val="24"/>
                    </w:rPr>
                  </w:pPr>
                  <w:r w:rsidRPr="00C854A8">
                    <w:rPr>
                      <w:b/>
                      <w:sz w:val="24"/>
                      <w:szCs w:val="24"/>
                    </w:rPr>
                    <w:t xml:space="preserve">Критериите за допустимост по т. 4 не се прилагат за кандидати, създадени до 1 година преди кандидатстването за проекти с инвестиции в: сектор </w:t>
                  </w:r>
                  <w:r w:rsidRPr="00B01C11">
                    <w:rPr>
                      <w:b/>
                      <w:i/>
                      <w:sz w:val="24"/>
                      <w:szCs w:val="24"/>
                    </w:rPr>
                    <w:t>„животновъдство”,</w:t>
                  </w:r>
                  <w:r w:rsidRPr="00C854A8">
                    <w:rPr>
                      <w:b/>
                      <w:sz w:val="24"/>
                      <w:szCs w:val="24"/>
                    </w:rPr>
                    <w:t xml:space="preserve"> сектор </w:t>
                  </w:r>
                  <w:r w:rsidRPr="00B01C11">
                    <w:rPr>
                      <w:b/>
                      <w:i/>
                      <w:sz w:val="24"/>
                      <w:szCs w:val="24"/>
                    </w:rPr>
                    <w:t>„плодове и зеленчуци”,</w:t>
                  </w:r>
                  <w:r w:rsidRPr="00C854A8">
                    <w:rPr>
                      <w:b/>
                      <w:sz w:val="24"/>
                      <w:szCs w:val="24"/>
                    </w:rPr>
                    <w:t xml:space="preserve"> производство на </w:t>
                  </w:r>
                  <w:r w:rsidRPr="00B01C11">
                    <w:rPr>
                      <w:b/>
                      <w:i/>
                      <w:sz w:val="24"/>
                      <w:szCs w:val="24"/>
                    </w:rPr>
                    <w:t>„етерично – маслени и медицински култури”</w:t>
                  </w:r>
                  <w:r w:rsidRPr="00C854A8">
                    <w:rPr>
                      <w:b/>
                      <w:sz w:val="24"/>
                      <w:szCs w:val="24"/>
                    </w:rPr>
                    <w:t>.</w:t>
                  </w:r>
                </w:p>
              </w:tc>
            </w:tr>
          </w:tbl>
          <w:p w:rsidR="00532364" w:rsidRPr="00B97991" w:rsidRDefault="00D519D7" w:rsidP="00B97991">
            <w:pPr>
              <w:pStyle w:val="a3"/>
              <w:ind w:left="0" w:firstLine="709"/>
              <w:jc w:val="both"/>
              <w:rPr>
                <w:sz w:val="24"/>
                <w:szCs w:val="24"/>
              </w:rPr>
            </w:pPr>
            <w:r w:rsidRPr="00D519D7">
              <w:rPr>
                <w:sz w:val="24"/>
                <w:szCs w:val="24"/>
              </w:rPr>
              <w:t>5.  Кандидатите, юридически лица следва да са регистрирани по Търговския закон, Закона за кооперациите, Закона за вероизповеданията или създадени по Закона за Селскостопанската академия.</w:t>
            </w:r>
          </w:p>
          <w:p w:rsidR="00EA2331" w:rsidRDefault="002357AD" w:rsidP="00EA2331">
            <w:pPr>
              <w:pStyle w:val="a3"/>
              <w:ind w:left="0" w:firstLine="709"/>
              <w:jc w:val="both"/>
              <w:rPr>
                <w:sz w:val="24"/>
                <w:szCs w:val="24"/>
              </w:rPr>
            </w:pPr>
            <w:r>
              <w:rPr>
                <w:sz w:val="24"/>
                <w:szCs w:val="24"/>
              </w:rPr>
              <w:t xml:space="preserve">6. </w:t>
            </w:r>
            <w:r w:rsidRPr="002357AD">
              <w:rPr>
                <w:sz w:val="24"/>
                <w:szCs w:val="24"/>
              </w:rPr>
              <w:t>Дружеството получател на финансова помощ за проекти за колективни инвестиции следва да е регистрирано съгласно Търговския закон или Закона за кооперациите, като изискванията посочени по – горе се отнасят за земеделските производители участващи в това дружество.</w:t>
            </w:r>
          </w:p>
          <w:p w:rsidR="002357AD" w:rsidRDefault="00EA2331" w:rsidP="00EA2331">
            <w:pPr>
              <w:pStyle w:val="a3"/>
              <w:ind w:left="0" w:firstLine="709"/>
              <w:jc w:val="both"/>
              <w:rPr>
                <w:sz w:val="24"/>
                <w:szCs w:val="24"/>
              </w:rPr>
            </w:pPr>
            <w:r>
              <w:rPr>
                <w:sz w:val="24"/>
                <w:szCs w:val="24"/>
              </w:rPr>
              <w:t xml:space="preserve">7. </w:t>
            </w:r>
            <w:r w:rsidRPr="00EA2331">
              <w:rPr>
                <w:sz w:val="24"/>
                <w:szCs w:val="24"/>
              </w:rPr>
              <w:t>В случай на проекти на земеделски производители за колективни инвестиции е необходимо всички ЗП участващи в дружеството кандидат да отговорят на критериите за допустимост по мярката и да нямат доминиращо влияние в управлението на дружеството кандидат.</w:t>
            </w:r>
          </w:p>
          <w:p w:rsidR="00EA2331" w:rsidRDefault="00EA2331" w:rsidP="00EA2331">
            <w:pPr>
              <w:pStyle w:val="a3"/>
              <w:ind w:left="0" w:firstLine="709"/>
              <w:jc w:val="both"/>
              <w:rPr>
                <w:sz w:val="24"/>
                <w:szCs w:val="24"/>
              </w:rPr>
            </w:pPr>
            <w:r>
              <w:rPr>
                <w:sz w:val="24"/>
                <w:szCs w:val="24"/>
              </w:rPr>
              <w:t xml:space="preserve">8. </w:t>
            </w:r>
            <w:r w:rsidRPr="00EA2331">
              <w:rPr>
                <w:sz w:val="24"/>
                <w:szCs w:val="24"/>
              </w:rPr>
              <w:t>За групи производители и признати организации на производители на земеделски продукти условието за минимален стандартен производствен обем се счита за изпълнено, когато общият стандартен производствен обем, формиран като сбор от стандартните производствени обеми на земеделските стопанства на членовете на групата или организацията, отнесен към броя на земеделските стопани, членове на групата или организацията, е над 8000 евро.</w:t>
            </w:r>
          </w:p>
          <w:p w:rsidR="00C854A8" w:rsidRPr="005705A8" w:rsidRDefault="00C854A8" w:rsidP="00CA3B24">
            <w:pPr>
              <w:pStyle w:val="a3"/>
              <w:ind w:left="0" w:firstLine="709"/>
              <w:jc w:val="both"/>
              <w:rPr>
                <w:sz w:val="24"/>
                <w:szCs w:val="24"/>
              </w:rPr>
            </w:pPr>
          </w:p>
        </w:tc>
      </w:tr>
    </w:tbl>
    <w:p w:rsidR="00623619" w:rsidRDefault="00623619" w:rsidP="00623619">
      <w:pPr>
        <w:pStyle w:val="a3"/>
        <w:spacing w:after="360" w:line="240" w:lineRule="auto"/>
        <w:ind w:left="0"/>
        <w:jc w:val="both"/>
        <w:rPr>
          <w:rFonts w:ascii="Times New Roman" w:hAnsi="Times New Roman" w:cs="Times New Roman"/>
          <w:b/>
          <w:sz w:val="24"/>
          <w:szCs w:val="24"/>
        </w:rPr>
      </w:pPr>
    </w:p>
    <w:p w:rsidR="005974A8" w:rsidRDefault="005974A8" w:rsidP="00623619">
      <w:pPr>
        <w:pStyle w:val="a3"/>
        <w:spacing w:after="360" w:line="240" w:lineRule="auto"/>
        <w:ind w:left="0"/>
        <w:jc w:val="both"/>
        <w:rPr>
          <w:rFonts w:ascii="Times New Roman" w:hAnsi="Times New Roman" w:cs="Times New Roman"/>
          <w:b/>
          <w:sz w:val="24"/>
          <w:szCs w:val="24"/>
        </w:rPr>
      </w:pPr>
      <w:r w:rsidRPr="00C579A9">
        <w:rPr>
          <w:rFonts w:ascii="Times New Roman" w:hAnsi="Times New Roman" w:cs="Times New Roman"/>
          <w:b/>
          <w:sz w:val="24"/>
          <w:szCs w:val="24"/>
        </w:rPr>
        <w:t xml:space="preserve">11.2. </w:t>
      </w:r>
      <w:r w:rsidR="00B614F1" w:rsidRPr="00C579A9">
        <w:rPr>
          <w:rFonts w:ascii="Times New Roman" w:hAnsi="Times New Roman" w:cs="Times New Roman"/>
          <w:b/>
          <w:sz w:val="24"/>
          <w:szCs w:val="24"/>
        </w:rPr>
        <w:t>К</w:t>
      </w:r>
      <w:r w:rsidR="0050152E" w:rsidRPr="00C579A9">
        <w:rPr>
          <w:rFonts w:ascii="Times New Roman" w:hAnsi="Times New Roman" w:cs="Times New Roman"/>
          <w:b/>
          <w:sz w:val="24"/>
          <w:szCs w:val="24"/>
        </w:rPr>
        <w:t>ритерии за недопустимост на кандидатите:</w:t>
      </w:r>
    </w:p>
    <w:tbl>
      <w:tblPr>
        <w:tblStyle w:val="ad"/>
        <w:tblW w:w="0" w:type="auto"/>
        <w:tblLook w:val="04A0" w:firstRow="1" w:lastRow="0" w:firstColumn="1" w:lastColumn="0" w:noHBand="0" w:noVBand="1"/>
      </w:tblPr>
      <w:tblGrid>
        <w:gridCol w:w="9496"/>
      </w:tblGrid>
      <w:tr w:rsidR="005974A8" w:rsidTr="005974A8">
        <w:tc>
          <w:tcPr>
            <w:tcW w:w="9496" w:type="dxa"/>
          </w:tcPr>
          <w:p w:rsidR="00C579A9" w:rsidRDefault="00986622" w:rsidP="00986622">
            <w:pPr>
              <w:jc w:val="both"/>
              <w:rPr>
                <w:b/>
                <w:sz w:val="24"/>
                <w:szCs w:val="24"/>
              </w:rPr>
            </w:pPr>
            <w:r w:rsidRPr="00986622">
              <w:rPr>
                <w:b/>
                <w:sz w:val="24"/>
                <w:szCs w:val="24"/>
              </w:rPr>
              <w:t>В съответствие с разпоредбите на чл. 18, ал. 4, т. 1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 „Не е допустим кандидат/получател на помощ и/ или негов законен или упълномощен представител, който не отговаря на условията, определени във член 12, ал. 3</w:t>
            </w:r>
            <w:r w:rsidR="00DD1CC2">
              <w:rPr>
                <w:b/>
                <w:sz w:val="24"/>
                <w:szCs w:val="24"/>
              </w:rPr>
              <w:t xml:space="preserve"> и 10</w:t>
            </w:r>
            <w:r w:rsidRPr="00986622">
              <w:rPr>
                <w:b/>
                <w:sz w:val="24"/>
                <w:szCs w:val="24"/>
              </w:rPr>
              <w:t xml:space="preserve"> от същата наредба за проекти, финансирани от </w:t>
            </w:r>
            <w:r>
              <w:rPr>
                <w:b/>
                <w:sz w:val="24"/>
                <w:szCs w:val="24"/>
              </w:rPr>
              <w:t xml:space="preserve">ЕЗФРСР. </w:t>
            </w:r>
          </w:p>
          <w:p w:rsidR="00E46EED" w:rsidRPr="00986622" w:rsidRDefault="00E46EED" w:rsidP="00986622">
            <w:pPr>
              <w:jc w:val="both"/>
              <w:rPr>
                <w:sz w:val="24"/>
                <w:szCs w:val="24"/>
              </w:rPr>
            </w:pPr>
          </w:p>
          <w:tbl>
            <w:tblPr>
              <w:tblStyle w:val="ad"/>
              <w:tblW w:w="0" w:type="auto"/>
              <w:tblLook w:val="04A0" w:firstRow="1" w:lastRow="0" w:firstColumn="1" w:lastColumn="0" w:noHBand="0" w:noVBand="1"/>
            </w:tblPr>
            <w:tblGrid>
              <w:gridCol w:w="9265"/>
            </w:tblGrid>
            <w:tr w:rsidR="00986622" w:rsidTr="00C579A9">
              <w:tc>
                <w:tcPr>
                  <w:tcW w:w="9265" w:type="dxa"/>
                  <w:shd w:val="clear" w:color="auto" w:fill="BDD6EE" w:themeFill="accent1" w:themeFillTint="66"/>
                </w:tcPr>
                <w:p w:rsidR="00C73821" w:rsidRDefault="00C73821" w:rsidP="00C73821">
                  <w:pPr>
                    <w:jc w:val="both"/>
                    <w:rPr>
                      <w:b/>
                      <w:sz w:val="24"/>
                      <w:szCs w:val="24"/>
                    </w:rPr>
                  </w:pPr>
                  <w:r>
                    <w:rPr>
                      <w:b/>
                      <w:sz w:val="24"/>
                      <w:szCs w:val="24"/>
                    </w:rPr>
                    <w:lastRenderedPageBreak/>
                    <w:t>ВАЖНО!!!</w:t>
                  </w:r>
                </w:p>
                <w:p w:rsidR="00C73821" w:rsidRDefault="00C73821" w:rsidP="00C73821">
                  <w:pPr>
                    <w:jc w:val="both"/>
                    <w:rPr>
                      <w:b/>
                      <w:sz w:val="24"/>
                      <w:szCs w:val="24"/>
                    </w:rPr>
                  </w:pPr>
                </w:p>
                <w:p w:rsidR="00C73821" w:rsidRDefault="00BC2433" w:rsidP="00C73821">
                  <w:pPr>
                    <w:jc w:val="both"/>
                    <w:rPr>
                      <w:sz w:val="24"/>
                      <w:szCs w:val="24"/>
                    </w:rPr>
                  </w:pPr>
                  <w:r>
                    <w:rPr>
                      <w:b/>
                      <w:sz w:val="24"/>
                      <w:szCs w:val="24"/>
                    </w:rPr>
                    <w:t>При кандидатстване к</w:t>
                  </w:r>
                  <w:r w:rsidR="00C73821" w:rsidRPr="00AC2002">
                    <w:rPr>
                      <w:b/>
                      <w:sz w:val="24"/>
                      <w:szCs w:val="24"/>
                    </w:rPr>
                    <w:t xml:space="preserve">андидатите са длъжни да </w:t>
                  </w:r>
                  <w:r w:rsidR="00C73821">
                    <w:rPr>
                      <w:b/>
                      <w:sz w:val="24"/>
                      <w:szCs w:val="24"/>
                    </w:rPr>
                    <w:t xml:space="preserve">представят </w:t>
                  </w:r>
                  <w:r w:rsidR="00C73821" w:rsidRPr="00986622">
                    <w:rPr>
                      <w:b/>
                      <w:sz w:val="24"/>
                      <w:szCs w:val="24"/>
                    </w:rPr>
                    <w:t xml:space="preserve">Декларация по образец (Приложение № 4 от документи за попълване), </w:t>
                  </w:r>
                  <w:r w:rsidR="00C73821" w:rsidRPr="00986622">
                    <w:rPr>
                      <w:sz w:val="24"/>
                      <w:szCs w:val="24"/>
                    </w:rPr>
                    <w:t>съответстваща на  Приложение № 6 към чл. 24, ал. 1, т. 8 на Наредба 22/2015 г.  (</w:t>
                  </w:r>
                  <w:proofErr w:type="spellStart"/>
                  <w:r w:rsidR="00C73821" w:rsidRPr="00986622">
                    <w:rPr>
                      <w:sz w:val="24"/>
                      <w:szCs w:val="24"/>
                    </w:rPr>
                    <w:t>посл</w:t>
                  </w:r>
                  <w:proofErr w:type="spellEnd"/>
                  <w:r w:rsidR="00C73821" w:rsidRPr="00986622">
                    <w:rPr>
                      <w:sz w:val="24"/>
                      <w:szCs w:val="24"/>
                    </w:rPr>
                    <w:t>. изм. - ДВ, бр. 69 от 2017 г., в сила от 25.08.2017 г. ).</w:t>
                  </w:r>
                </w:p>
                <w:p w:rsidR="00BC2433" w:rsidRDefault="00BC2433" w:rsidP="00C73821">
                  <w:pPr>
                    <w:jc w:val="both"/>
                    <w:rPr>
                      <w:sz w:val="24"/>
                      <w:szCs w:val="24"/>
                    </w:rPr>
                  </w:pPr>
                </w:p>
                <w:p w:rsidR="00BC2433" w:rsidRDefault="00BC2433" w:rsidP="00C73821">
                  <w:pPr>
                    <w:jc w:val="both"/>
                    <w:rPr>
                      <w:sz w:val="24"/>
                      <w:szCs w:val="24"/>
                    </w:rPr>
                  </w:pPr>
                  <w:r w:rsidRPr="00BC2433">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rsidR="00C73821" w:rsidRDefault="00C73821" w:rsidP="00C73821">
                  <w:pPr>
                    <w:jc w:val="both"/>
                    <w:rPr>
                      <w:sz w:val="24"/>
                      <w:szCs w:val="24"/>
                    </w:rPr>
                  </w:pPr>
                </w:p>
                <w:p w:rsidR="00C73821" w:rsidRDefault="00C73821" w:rsidP="00C73821">
                  <w:pPr>
                    <w:jc w:val="both"/>
                    <w:rPr>
                      <w:b/>
                      <w:sz w:val="24"/>
                      <w:szCs w:val="24"/>
                    </w:rPr>
                  </w:pPr>
                  <w:r w:rsidRPr="00C73821">
                    <w:rPr>
                      <w:b/>
                      <w:sz w:val="24"/>
                      <w:szCs w:val="24"/>
                    </w:rPr>
                    <w:t>Когато са налице обстоятелства по чл. 12, ал. 3 от  Наредба № 22 от 14 декември 2015 г., кандидатите за БФП имат право да представят доказателства при подаване на декларация съгласно Приложение № 4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rsidR="00C73821" w:rsidRPr="00C73821" w:rsidRDefault="00C73821" w:rsidP="00452806">
                  <w:pPr>
                    <w:pStyle w:val="a3"/>
                    <w:numPr>
                      <w:ilvl w:val="0"/>
                      <w:numId w:val="8"/>
                    </w:numPr>
                    <w:jc w:val="both"/>
                    <w:rPr>
                      <w:sz w:val="24"/>
                      <w:szCs w:val="24"/>
                    </w:rPr>
                  </w:pPr>
                  <w:r w:rsidRPr="00C73821">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rsidR="00C73821" w:rsidRPr="00C73821" w:rsidRDefault="00C73821" w:rsidP="00452806">
                  <w:pPr>
                    <w:pStyle w:val="a3"/>
                    <w:numPr>
                      <w:ilvl w:val="0"/>
                      <w:numId w:val="8"/>
                    </w:numPr>
                    <w:jc w:val="both"/>
                    <w:rPr>
                      <w:sz w:val="24"/>
                      <w:szCs w:val="24"/>
                    </w:rPr>
                  </w:pPr>
                  <w:r w:rsidRPr="00C73821">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rsidR="00C73821" w:rsidRDefault="00C73821" w:rsidP="00452806">
                  <w:pPr>
                    <w:pStyle w:val="a3"/>
                    <w:numPr>
                      <w:ilvl w:val="0"/>
                      <w:numId w:val="8"/>
                    </w:numPr>
                    <w:jc w:val="both"/>
                    <w:rPr>
                      <w:sz w:val="24"/>
                      <w:szCs w:val="24"/>
                    </w:rPr>
                  </w:pPr>
                  <w:r w:rsidRPr="00C73821">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rsidR="0099498A" w:rsidRPr="0099498A" w:rsidRDefault="0099498A" w:rsidP="0099498A">
                  <w:pPr>
                    <w:pStyle w:val="a3"/>
                    <w:jc w:val="both"/>
                    <w:rPr>
                      <w:sz w:val="24"/>
                      <w:szCs w:val="24"/>
                    </w:rPr>
                  </w:pPr>
                </w:p>
                <w:p w:rsidR="00C579A9" w:rsidRDefault="00C579A9" w:rsidP="0099498A">
                  <w:pPr>
                    <w:jc w:val="both"/>
                    <w:rPr>
                      <w:b/>
                      <w:sz w:val="24"/>
                      <w:szCs w:val="24"/>
                    </w:rPr>
                  </w:pPr>
                  <w:r w:rsidRPr="0099498A">
                    <w:rPr>
                      <w:b/>
                      <w:sz w:val="24"/>
                      <w:szCs w:val="24"/>
                    </w:rPr>
                    <w:t xml:space="preserve">Кандидатите следва да се запознаят внимателно с изискванията на чл. 12, ал. 3 и 10 от Наредба №22/2015 г. Същата е налична на адрес: </w:t>
                  </w:r>
                  <w:hyperlink r:id="rId9" w:history="1">
                    <w:r w:rsidRPr="0099498A">
                      <w:rPr>
                        <w:rStyle w:val="af3"/>
                        <w:b/>
                        <w:sz w:val="24"/>
                        <w:szCs w:val="24"/>
                      </w:rPr>
                      <w:t>https://lex.bg/en/laws/ldoc/2136715490</w:t>
                    </w:r>
                  </w:hyperlink>
                  <w:r w:rsidRPr="0099498A">
                    <w:rPr>
                      <w:b/>
                      <w:sz w:val="24"/>
                      <w:szCs w:val="24"/>
                    </w:rPr>
                    <w:t xml:space="preserve"> или на електронният сайт на Министерство на земеделието, храните и горите</w:t>
                  </w:r>
                  <w:r w:rsidRPr="0099498A">
                    <w:rPr>
                      <w:rStyle w:val="a6"/>
                      <w:b/>
                      <w:sz w:val="24"/>
                      <w:szCs w:val="24"/>
                    </w:rPr>
                    <w:footnoteReference w:id="1"/>
                  </w:r>
                  <w:r w:rsidRPr="0099498A">
                    <w:rPr>
                      <w:b/>
                      <w:sz w:val="24"/>
                      <w:szCs w:val="24"/>
                    </w:rPr>
                    <w:t xml:space="preserve">. </w:t>
                  </w:r>
                </w:p>
                <w:p w:rsidR="00E46EED" w:rsidRDefault="00E46EED" w:rsidP="0099498A">
                  <w:pPr>
                    <w:jc w:val="both"/>
                    <w:rPr>
                      <w:b/>
                      <w:sz w:val="24"/>
                      <w:szCs w:val="24"/>
                    </w:rPr>
                  </w:pPr>
                </w:p>
                <w:p w:rsidR="00BC2433" w:rsidRPr="002C2655" w:rsidRDefault="00BC2433" w:rsidP="00BC2433">
                  <w:pPr>
                    <w:jc w:val="both"/>
                    <w:rPr>
                      <w:b/>
                      <w:sz w:val="24"/>
                      <w:szCs w:val="24"/>
                    </w:rPr>
                  </w:pPr>
                  <w:r w:rsidRPr="002C2655">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rsidR="00BC2433" w:rsidRPr="00B14E61" w:rsidRDefault="00BC2433" w:rsidP="00BC2433">
                  <w:pPr>
                    <w:jc w:val="both"/>
                    <w:rPr>
                      <w:sz w:val="24"/>
                      <w:szCs w:val="24"/>
                    </w:rPr>
                  </w:pPr>
                  <w:r w:rsidRPr="00B14E61">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E46EED" w:rsidRPr="00B96212" w:rsidRDefault="00BC2433" w:rsidP="00B96212">
                  <w:pPr>
                    <w:jc w:val="both"/>
                    <w:rPr>
                      <w:sz w:val="24"/>
                      <w:szCs w:val="24"/>
                    </w:rPr>
                  </w:pPr>
                  <w:r w:rsidRPr="00B14E61">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rsidR="00986622" w:rsidRDefault="00986622" w:rsidP="00C579A9">
            <w:pPr>
              <w:jc w:val="both"/>
              <w:rPr>
                <w:b/>
                <w:sz w:val="24"/>
                <w:szCs w:val="24"/>
              </w:rPr>
            </w:pPr>
          </w:p>
          <w:p w:rsidR="00F64311" w:rsidRPr="00F64311" w:rsidRDefault="00F64311" w:rsidP="00C579A9">
            <w:pPr>
              <w:jc w:val="both"/>
              <w:rPr>
                <w:b/>
                <w:sz w:val="24"/>
                <w:szCs w:val="24"/>
              </w:rPr>
            </w:pPr>
            <w:r w:rsidRPr="00F64311">
              <w:rPr>
                <w:b/>
                <w:sz w:val="24"/>
                <w:szCs w:val="24"/>
              </w:rPr>
              <w:t>Специфични критерии за недопустимост на кандидатите при колективни инвестиции:</w:t>
            </w:r>
          </w:p>
          <w:p w:rsidR="00F64311" w:rsidRPr="00F64311" w:rsidRDefault="00F64311" w:rsidP="00F64311">
            <w:pPr>
              <w:pStyle w:val="a3"/>
              <w:ind w:left="0"/>
              <w:jc w:val="both"/>
              <w:rPr>
                <w:sz w:val="24"/>
                <w:szCs w:val="24"/>
              </w:rPr>
            </w:pPr>
            <w:r w:rsidRPr="00F64311">
              <w:rPr>
                <w:sz w:val="24"/>
                <w:szCs w:val="24"/>
              </w:rPr>
              <w:t>За колективни инвестиции не се подпомагат кандидати, при които някое от лицата, участващи в юридическото лице, или някой от членовете на групата или организацията на производители:</w:t>
            </w:r>
          </w:p>
          <w:p w:rsidR="00F64311" w:rsidRDefault="00F64311" w:rsidP="00452806">
            <w:pPr>
              <w:pStyle w:val="a3"/>
              <w:numPr>
                <w:ilvl w:val="0"/>
                <w:numId w:val="6"/>
              </w:numPr>
              <w:jc w:val="both"/>
              <w:rPr>
                <w:sz w:val="24"/>
                <w:szCs w:val="24"/>
              </w:rPr>
            </w:pPr>
            <w:r w:rsidRPr="00F64311">
              <w:rPr>
                <w:sz w:val="24"/>
                <w:szCs w:val="24"/>
              </w:rPr>
              <w:t>притежава доминиращо влияние върху дейността на кандидата;</w:t>
            </w:r>
          </w:p>
          <w:p w:rsidR="00F64311" w:rsidRPr="00F64311" w:rsidRDefault="00F64311" w:rsidP="00F64311">
            <w:pPr>
              <w:pStyle w:val="a3"/>
              <w:jc w:val="both"/>
              <w:rPr>
                <w:sz w:val="24"/>
                <w:szCs w:val="24"/>
              </w:rPr>
            </w:pPr>
          </w:p>
          <w:p w:rsidR="00F64311" w:rsidRPr="00F64311" w:rsidRDefault="00F64311" w:rsidP="00452806">
            <w:pPr>
              <w:pStyle w:val="a3"/>
              <w:numPr>
                <w:ilvl w:val="0"/>
                <w:numId w:val="6"/>
              </w:numPr>
              <w:jc w:val="both"/>
              <w:rPr>
                <w:sz w:val="24"/>
                <w:szCs w:val="24"/>
              </w:rPr>
            </w:pPr>
            <w:r w:rsidRPr="00F64311">
              <w:rPr>
                <w:sz w:val="24"/>
                <w:szCs w:val="24"/>
              </w:rPr>
              <w:t>участва в проекта със стандартен производствен обем на земеделското си стопанство, който надвишава:</w:t>
            </w:r>
          </w:p>
          <w:p w:rsidR="00F64311" w:rsidRPr="00F64311" w:rsidRDefault="00F64311" w:rsidP="00F64311">
            <w:pPr>
              <w:pStyle w:val="a3"/>
              <w:ind w:firstLine="709"/>
              <w:jc w:val="both"/>
              <w:rPr>
                <w:sz w:val="24"/>
                <w:szCs w:val="24"/>
              </w:rPr>
            </w:pPr>
            <w:r w:rsidRPr="00F64311">
              <w:rPr>
                <w:sz w:val="24"/>
                <w:szCs w:val="24"/>
              </w:rPr>
              <w:t>а) 30 на сто от общия стандартен производствен обем, формиран като сбор от стандартните производствени обеми на земеделските стопанства на членовете, с които те участват в проекта - за юридически лица, които не са признати групи производители или признати организации на производители на земеделски продукти, и</w:t>
            </w:r>
          </w:p>
          <w:p w:rsidR="00F64311" w:rsidRDefault="00F64311" w:rsidP="00F64311">
            <w:pPr>
              <w:pStyle w:val="a3"/>
              <w:ind w:firstLine="709"/>
              <w:jc w:val="both"/>
              <w:rPr>
                <w:sz w:val="24"/>
                <w:szCs w:val="24"/>
              </w:rPr>
            </w:pPr>
            <w:r w:rsidRPr="00F64311">
              <w:rPr>
                <w:sz w:val="24"/>
                <w:szCs w:val="24"/>
              </w:rPr>
              <w:t>б) 40 на сто от общия стандартен производствен обем, формиран като сбор от стандартните производствени обеми на земеделските стопанства на членовете, с които те участват в проекта - за признати групи производители и признати организации на производители на земеделски продукти;</w:t>
            </w:r>
          </w:p>
          <w:p w:rsidR="00F64311" w:rsidRPr="00F64311" w:rsidRDefault="00F64311" w:rsidP="00F64311">
            <w:pPr>
              <w:pStyle w:val="a3"/>
              <w:ind w:firstLine="709"/>
              <w:jc w:val="both"/>
              <w:rPr>
                <w:sz w:val="24"/>
                <w:szCs w:val="24"/>
              </w:rPr>
            </w:pPr>
          </w:p>
          <w:p w:rsidR="00584546" w:rsidRDefault="00F07E90" w:rsidP="00452806">
            <w:pPr>
              <w:pStyle w:val="a3"/>
              <w:numPr>
                <w:ilvl w:val="0"/>
                <w:numId w:val="6"/>
              </w:numPr>
              <w:jc w:val="both"/>
              <w:rPr>
                <w:sz w:val="24"/>
                <w:szCs w:val="24"/>
              </w:rPr>
            </w:pPr>
            <w:r>
              <w:rPr>
                <w:sz w:val="24"/>
                <w:szCs w:val="24"/>
              </w:rPr>
              <w:t>П</w:t>
            </w:r>
            <w:r w:rsidR="00F64311" w:rsidRPr="00F64311">
              <w:rPr>
                <w:sz w:val="24"/>
                <w:szCs w:val="24"/>
              </w:rPr>
              <w:t>омежду си са свързани предприятия или предприятия партньори по смисъла на Закона за малките и средните предприятия.</w:t>
            </w:r>
          </w:p>
          <w:p w:rsidR="00D13713" w:rsidRDefault="00D13713" w:rsidP="00D13713">
            <w:pPr>
              <w:pStyle w:val="a3"/>
              <w:jc w:val="both"/>
              <w:rPr>
                <w:sz w:val="24"/>
                <w:szCs w:val="24"/>
              </w:rPr>
            </w:pPr>
          </w:p>
          <w:p w:rsidR="00D13713" w:rsidRPr="00D13713" w:rsidRDefault="00D13713" w:rsidP="00452806">
            <w:pPr>
              <w:pStyle w:val="a3"/>
              <w:numPr>
                <w:ilvl w:val="0"/>
                <w:numId w:val="6"/>
              </w:numPr>
              <w:jc w:val="both"/>
              <w:rPr>
                <w:sz w:val="24"/>
                <w:szCs w:val="24"/>
              </w:rPr>
            </w:pPr>
            <w:r w:rsidRPr="00B96212">
              <w:rPr>
                <w:b/>
                <w:sz w:val="24"/>
                <w:szCs w:val="24"/>
                <w:u w:val="single"/>
              </w:rPr>
              <w:t>Всички членове на Дружеството кандидатстващо</w:t>
            </w:r>
            <w:r w:rsidRPr="00D13713">
              <w:rPr>
                <w:sz w:val="24"/>
                <w:szCs w:val="24"/>
              </w:rPr>
              <w:t xml:space="preserve"> за получаване на финансова помощ за проекти за колективни инвестиции следва да отговарят на изискванията на </w:t>
            </w:r>
            <w:r w:rsidR="00AC2002">
              <w:rPr>
                <w:sz w:val="24"/>
                <w:szCs w:val="24"/>
              </w:rPr>
              <w:t xml:space="preserve">чл. </w:t>
            </w:r>
            <w:r w:rsidR="00DE3D29" w:rsidRPr="00DE3D29">
              <w:rPr>
                <w:sz w:val="24"/>
                <w:szCs w:val="24"/>
              </w:rPr>
              <w:t>чл. 18, ал. 4, т. 1</w:t>
            </w:r>
            <w:r w:rsidR="00DE3D29" w:rsidRPr="0082777A">
              <w:rPr>
                <w:b/>
                <w:sz w:val="24"/>
                <w:szCs w:val="24"/>
              </w:rPr>
              <w:t xml:space="preserve"> </w:t>
            </w:r>
            <w:r w:rsidRPr="00D13713">
              <w:rPr>
                <w:sz w:val="24"/>
                <w:szCs w:val="24"/>
              </w:rPr>
              <w:t>от Наредба №22 от 14.12.2015 за прилагане на Подмярка 19.2. от ПРСР 2014 – 2020 г.</w:t>
            </w:r>
          </w:p>
          <w:p w:rsidR="00D13713" w:rsidRDefault="00D13713" w:rsidP="00AC2002">
            <w:pPr>
              <w:jc w:val="both"/>
              <w:rPr>
                <w:sz w:val="24"/>
                <w:szCs w:val="24"/>
              </w:rPr>
            </w:pPr>
          </w:p>
          <w:tbl>
            <w:tblPr>
              <w:tblStyle w:val="ad"/>
              <w:tblW w:w="0" w:type="auto"/>
              <w:shd w:val="clear" w:color="auto" w:fill="BDD6EE" w:themeFill="accent1" w:themeFillTint="66"/>
              <w:tblLook w:val="04A0" w:firstRow="1" w:lastRow="0" w:firstColumn="1" w:lastColumn="0" w:noHBand="0" w:noVBand="1"/>
            </w:tblPr>
            <w:tblGrid>
              <w:gridCol w:w="9265"/>
            </w:tblGrid>
            <w:tr w:rsidR="00AC2002" w:rsidTr="00A54B7C">
              <w:tc>
                <w:tcPr>
                  <w:tcW w:w="9265" w:type="dxa"/>
                  <w:shd w:val="clear" w:color="auto" w:fill="BDD6EE" w:themeFill="accent1" w:themeFillTint="66"/>
                </w:tcPr>
                <w:p w:rsidR="00AC2002" w:rsidRDefault="00AC2002" w:rsidP="00A54B7C">
                  <w:pPr>
                    <w:jc w:val="both"/>
                    <w:rPr>
                      <w:b/>
                      <w:sz w:val="24"/>
                      <w:szCs w:val="24"/>
                    </w:rPr>
                  </w:pPr>
                  <w:r>
                    <w:rPr>
                      <w:b/>
                      <w:sz w:val="24"/>
                      <w:szCs w:val="24"/>
                    </w:rPr>
                    <w:t xml:space="preserve">     ВАЖНО!!!</w:t>
                  </w:r>
                </w:p>
                <w:p w:rsidR="00AC2002" w:rsidRPr="00B14E61" w:rsidRDefault="00AC2002" w:rsidP="00A54B7C">
                  <w:pPr>
                    <w:rPr>
                      <w:b/>
                      <w:sz w:val="24"/>
                      <w:szCs w:val="24"/>
                    </w:rPr>
                  </w:pPr>
                </w:p>
                <w:p w:rsidR="00AC2002" w:rsidRDefault="00AC2002" w:rsidP="00A54B7C">
                  <w:pPr>
                    <w:spacing w:after="360"/>
                    <w:jc w:val="both"/>
                    <w:rPr>
                      <w:b/>
                      <w:sz w:val="24"/>
                      <w:szCs w:val="24"/>
                    </w:rPr>
                  </w:pPr>
                  <w:r>
                    <w:rPr>
                      <w:b/>
                      <w:sz w:val="24"/>
                      <w:szCs w:val="24"/>
                    </w:rPr>
                    <w:t xml:space="preserve">       </w:t>
                  </w:r>
                  <w:r w:rsidRPr="002C2655">
                    <w:rPr>
                      <w:b/>
                      <w:sz w:val="24"/>
                      <w:szCs w:val="24"/>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AC2002" w:rsidRDefault="00AC2002" w:rsidP="00A54B7C">
                  <w:pPr>
                    <w:jc w:val="center"/>
                    <w:rPr>
                      <w:b/>
                      <w:sz w:val="24"/>
                      <w:szCs w:val="24"/>
                    </w:rPr>
                  </w:pPr>
                  <w:r w:rsidRPr="00B14E61">
                    <w:rPr>
                      <w:b/>
                      <w:sz w:val="24"/>
                      <w:szCs w:val="24"/>
                    </w:rPr>
                    <w:t>⃰⃰⃰      ⃰     ⃰</w:t>
                  </w:r>
                </w:p>
                <w:p w:rsidR="00AC2002" w:rsidRDefault="00AC2002" w:rsidP="00A54B7C">
                  <w:pPr>
                    <w:spacing w:after="360"/>
                    <w:jc w:val="both"/>
                    <w:rPr>
                      <w:b/>
                      <w:sz w:val="24"/>
                      <w:szCs w:val="24"/>
                    </w:rPr>
                  </w:pPr>
                  <w:r w:rsidRPr="00B14E61">
                    <w:rPr>
                      <w:b/>
                      <w:sz w:val="24"/>
                      <w:szCs w:val="24"/>
                    </w:rPr>
                    <w:t xml:space="preserve">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е със седалище и адрес на управление на територията на действие на МИГ Брезово, Братя Даскалови и </w:t>
                  </w:r>
                  <w:r>
                    <w:rPr>
                      <w:b/>
                      <w:sz w:val="24"/>
                      <w:szCs w:val="24"/>
                    </w:rPr>
                    <w:t xml:space="preserve">не </w:t>
                  </w:r>
                  <w:r w:rsidRPr="00B14E61">
                    <w:rPr>
                      <w:b/>
                      <w:sz w:val="24"/>
                      <w:szCs w:val="24"/>
                    </w:rPr>
                    <w:t>осъществява дейностите по проект на територията на действие на МИГ Брезово, Братя Даскалови.</w:t>
                  </w:r>
                </w:p>
                <w:p w:rsidR="00AC2002" w:rsidRDefault="00AC2002" w:rsidP="00A54B7C">
                  <w:pPr>
                    <w:jc w:val="center"/>
                    <w:rPr>
                      <w:b/>
                      <w:sz w:val="24"/>
                      <w:szCs w:val="24"/>
                    </w:rPr>
                  </w:pPr>
                  <w:r w:rsidRPr="00B14E61">
                    <w:rPr>
                      <w:b/>
                      <w:sz w:val="24"/>
                      <w:szCs w:val="24"/>
                    </w:rPr>
                    <w:t>⃰⃰⃰      ⃰     ⃰</w:t>
                  </w:r>
                </w:p>
                <w:p w:rsidR="00AC2002" w:rsidRPr="001C19DE" w:rsidRDefault="00AC2002" w:rsidP="00A54B7C">
                  <w:pPr>
                    <w:jc w:val="both"/>
                    <w:rPr>
                      <w:b/>
                      <w:sz w:val="24"/>
                      <w:szCs w:val="24"/>
                    </w:rPr>
                  </w:pPr>
                  <w:r w:rsidRPr="00F07E90">
                    <w:rPr>
                      <w:b/>
                      <w:sz w:val="24"/>
                      <w:szCs w:val="24"/>
                    </w:rPr>
                    <w:lastRenderedPageBreak/>
                    <w:t>Финансовата помощ не се предоставя на кандидати/ползватели на помощта, които не са независими предприятия по смисъла на чл. 4, ал. 2 от Закона за малките и средните предприятия (ЗМСП) и за които се установи, че са учредени или преобразувани с цел получаване на предимство в противоречие с целите на мярката по ПРСР 2014 - 2020 г., включително с цел получаване на финансова помощ в размер, надвишаващ посочените по тази наредба максимални размери.</w:t>
                  </w:r>
                </w:p>
              </w:tc>
            </w:tr>
          </w:tbl>
          <w:p w:rsidR="00AC2002" w:rsidRPr="00AC2002" w:rsidRDefault="00AC2002" w:rsidP="00AC2002">
            <w:pPr>
              <w:jc w:val="both"/>
              <w:rPr>
                <w:sz w:val="24"/>
                <w:szCs w:val="24"/>
              </w:rPr>
            </w:pPr>
          </w:p>
        </w:tc>
      </w:tr>
    </w:tbl>
    <w:p w:rsidR="006104A0" w:rsidRPr="00B96212" w:rsidRDefault="006104A0" w:rsidP="00B96212">
      <w:pPr>
        <w:spacing w:after="360" w:line="240" w:lineRule="auto"/>
        <w:jc w:val="both"/>
        <w:rPr>
          <w:rFonts w:ascii="Times New Roman" w:hAnsi="Times New Roman" w:cs="Times New Roman"/>
          <w:b/>
          <w:sz w:val="24"/>
          <w:szCs w:val="24"/>
        </w:rPr>
      </w:pPr>
    </w:p>
    <w:p w:rsidR="002325A3" w:rsidRDefault="00CB14EE" w:rsidP="00B96212">
      <w:pPr>
        <w:pStyle w:val="a3"/>
        <w:shd w:val="clear" w:color="auto" w:fill="FFFFFF" w:themeFill="background1"/>
        <w:spacing w:after="360" w:line="240" w:lineRule="auto"/>
        <w:ind w:left="0"/>
        <w:jc w:val="both"/>
        <w:rPr>
          <w:rFonts w:ascii="Times New Roman" w:hAnsi="Times New Roman" w:cs="Times New Roman"/>
          <w:b/>
          <w:sz w:val="24"/>
          <w:szCs w:val="24"/>
        </w:rPr>
      </w:pPr>
      <w:r w:rsidRPr="00BB6F8A">
        <w:rPr>
          <w:rFonts w:ascii="Times New Roman" w:hAnsi="Times New Roman" w:cs="Times New Roman"/>
          <w:b/>
          <w:sz w:val="24"/>
          <w:szCs w:val="24"/>
        </w:rPr>
        <w:t>1</w:t>
      </w:r>
      <w:r w:rsidR="004A58E5" w:rsidRPr="00BB6F8A">
        <w:rPr>
          <w:rFonts w:ascii="Times New Roman" w:hAnsi="Times New Roman" w:cs="Times New Roman"/>
          <w:b/>
          <w:sz w:val="24"/>
          <w:szCs w:val="24"/>
        </w:rPr>
        <w:t>2</w:t>
      </w:r>
      <w:r w:rsidR="002325A3" w:rsidRPr="00BB6F8A">
        <w:rPr>
          <w:rFonts w:ascii="Times New Roman" w:hAnsi="Times New Roman" w:cs="Times New Roman"/>
          <w:b/>
          <w:sz w:val="24"/>
          <w:szCs w:val="24"/>
        </w:rPr>
        <w:t xml:space="preserve">. </w:t>
      </w:r>
      <w:r w:rsidR="00B96212" w:rsidRPr="00BB6F8A">
        <w:rPr>
          <w:rFonts w:ascii="Times New Roman" w:hAnsi="Times New Roman" w:cs="Times New Roman"/>
          <w:b/>
          <w:sz w:val="24"/>
          <w:szCs w:val="24"/>
        </w:rPr>
        <w:t>ДОПУСТИМИ ПАРТНЬОРИ (АКО Е ПРИЛОЖИМО):</w:t>
      </w:r>
    </w:p>
    <w:p w:rsidR="006B411E" w:rsidRPr="00BB6F8A" w:rsidRDefault="006B411E" w:rsidP="006B411E">
      <w:pPr>
        <w:pStyle w:val="a3"/>
        <w:spacing w:after="360" w:line="240" w:lineRule="auto"/>
        <w:ind w:left="0"/>
        <w:jc w:val="both"/>
        <w:rPr>
          <w:rFonts w:ascii="Times New Roman" w:hAnsi="Times New Roman" w:cs="Times New Roman"/>
          <w:b/>
          <w:sz w:val="24"/>
          <w:szCs w:val="24"/>
        </w:rPr>
      </w:pPr>
    </w:p>
    <w:p w:rsidR="0010018A" w:rsidRPr="00BB6F8A" w:rsidRDefault="00F517B4" w:rsidP="00127855">
      <w:pPr>
        <w:pStyle w:val="a3"/>
        <w:pBdr>
          <w:top w:val="single" w:sz="4" w:space="1" w:color="auto"/>
          <w:left w:val="single" w:sz="4" w:space="0" w:color="auto"/>
          <w:bottom w:val="single" w:sz="4" w:space="1" w:color="auto"/>
          <w:right w:val="single" w:sz="4" w:space="4" w:color="auto"/>
        </w:pBdr>
        <w:spacing w:after="360" w:line="240" w:lineRule="auto"/>
        <w:ind w:left="-142"/>
        <w:jc w:val="both"/>
        <w:rPr>
          <w:rFonts w:ascii="Times New Roman" w:hAnsi="Times New Roman" w:cs="Times New Roman"/>
          <w:b/>
          <w:sz w:val="24"/>
          <w:szCs w:val="24"/>
        </w:rPr>
      </w:pPr>
      <w:r w:rsidRPr="00BB6F8A">
        <w:rPr>
          <w:rFonts w:ascii="Times New Roman" w:hAnsi="Times New Roman" w:cs="Times New Roman"/>
          <w:b/>
          <w:sz w:val="24"/>
          <w:szCs w:val="24"/>
        </w:rPr>
        <w:t>НЕ ПРИЛОЖИМО</w:t>
      </w:r>
    </w:p>
    <w:p w:rsidR="00522D09" w:rsidRDefault="002325A3" w:rsidP="00522D09">
      <w:pPr>
        <w:pStyle w:val="a3"/>
        <w:spacing w:after="360" w:line="240" w:lineRule="auto"/>
        <w:ind w:left="0"/>
        <w:jc w:val="both"/>
        <w:rPr>
          <w:rFonts w:ascii="Times New Roman" w:hAnsi="Times New Roman" w:cs="Times New Roman"/>
          <w:b/>
          <w:sz w:val="24"/>
          <w:szCs w:val="24"/>
        </w:rPr>
      </w:pPr>
      <w:r w:rsidRPr="00BB6F8A">
        <w:rPr>
          <w:rFonts w:ascii="Times New Roman" w:hAnsi="Times New Roman" w:cs="Times New Roman"/>
          <w:b/>
          <w:sz w:val="24"/>
          <w:szCs w:val="24"/>
        </w:rPr>
        <w:t xml:space="preserve">   </w:t>
      </w:r>
    </w:p>
    <w:p w:rsidR="002325A3" w:rsidRDefault="00CB14EE" w:rsidP="00522D09">
      <w:pPr>
        <w:pStyle w:val="a3"/>
        <w:spacing w:after="360" w:line="240" w:lineRule="auto"/>
        <w:ind w:left="0"/>
        <w:jc w:val="both"/>
        <w:rPr>
          <w:rFonts w:ascii="Times New Roman" w:hAnsi="Times New Roman" w:cs="Times New Roman"/>
          <w:b/>
          <w:sz w:val="24"/>
          <w:szCs w:val="24"/>
        </w:rPr>
      </w:pPr>
      <w:r w:rsidRPr="00BB6F8A">
        <w:rPr>
          <w:rFonts w:ascii="Times New Roman" w:hAnsi="Times New Roman" w:cs="Times New Roman"/>
          <w:b/>
          <w:sz w:val="24"/>
          <w:szCs w:val="24"/>
        </w:rPr>
        <w:t>1</w:t>
      </w:r>
      <w:r w:rsidR="004A58E5" w:rsidRPr="00BB6F8A">
        <w:rPr>
          <w:rFonts w:ascii="Times New Roman" w:hAnsi="Times New Roman" w:cs="Times New Roman"/>
          <w:b/>
          <w:sz w:val="24"/>
          <w:szCs w:val="24"/>
        </w:rPr>
        <w:t>3</w:t>
      </w:r>
      <w:r w:rsidR="002325A3" w:rsidRPr="00BB6F8A">
        <w:rPr>
          <w:rFonts w:ascii="Times New Roman" w:hAnsi="Times New Roman" w:cs="Times New Roman"/>
          <w:b/>
          <w:sz w:val="24"/>
          <w:szCs w:val="24"/>
        </w:rPr>
        <w:t xml:space="preserve">. </w:t>
      </w:r>
      <w:r w:rsidR="00522D09" w:rsidRPr="00BB6F8A">
        <w:rPr>
          <w:rFonts w:ascii="Times New Roman" w:hAnsi="Times New Roman" w:cs="Times New Roman"/>
          <w:b/>
          <w:sz w:val="24"/>
          <w:szCs w:val="24"/>
        </w:rPr>
        <w:t>ДЕЙНОСТИ, ДОПУСТИ</w:t>
      </w:r>
      <w:r w:rsidR="00522D09">
        <w:rPr>
          <w:rFonts w:ascii="Times New Roman" w:hAnsi="Times New Roman" w:cs="Times New Roman"/>
          <w:b/>
          <w:sz w:val="24"/>
          <w:szCs w:val="24"/>
        </w:rPr>
        <w:t>МИ ЗА ФИНАНСИРАНЕ</w:t>
      </w:r>
    </w:p>
    <w:p w:rsidR="00522D09" w:rsidRDefault="00522D09" w:rsidP="000F37BF">
      <w:pPr>
        <w:pStyle w:val="a3"/>
        <w:spacing w:after="0" w:line="240" w:lineRule="auto"/>
        <w:ind w:left="0"/>
        <w:jc w:val="both"/>
        <w:rPr>
          <w:rFonts w:ascii="Times New Roman" w:hAnsi="Times New Roman" w:cs="Times New Roman"/>
          <w:b/>
          <w:sz w:val="24"/>
          <w:szCs w:val="24"/>
        </w:rPr>
      </w:pPr>
      <w:r w:rsidRPr="00522D09">
        <w:rPr>
          <w:rFonts w:ascii="Times New Roman" w:hAnsi="Times New Roman" w:cs="Times New Roman"/>
          <w:b/>
          <w:sz w:val="24"/>
          <w:szCs w:val="24"/>
        </w:rPr>
        <w:t>13.1. Допустими дейности:</w:t>
      </w:r>
    </w:p>
    <w:tbl>
      <w:tblPr>
        <w:tblStyle w:val="ad"/>
        <w:tblW w:w="0" w:type="auto"/>
        <w:tblLook w:val="04A0" w:firstRow="1" w:lastRow="0" w:firstColumn="1" w:lastColumn="0" w:noHBand="0" w:noVBand="1"/>
      </w:tblPr>
      <w:tblGrid>
        <w:gridCol w:w="9496"/>
      </w:tblGrid>
      <w:tr w:rsidR="00522D09" w:rsidTr="00522D09">
        <w:tc>
          <w:tcPr>
            <w:tcW w:w="9496" w:type="dxa"/>
          </w:tcPr>
          <w:p w:rsidR="000F37BF" w:rsidRPr="000F37BF" w:rsidRDefault="000F37BF" w:rsidP="000F37BF">
            <w:pPr>
              <w:jc w:val="both"/>
              <w:rPr>
                <w:b/>
                <w:sz w:val="24"/>
                <w:szCs w:val="24"/>
              </w:rPr>
            </w:pPr>
            <w:r w:rsidRPr="000F37BF">
              <w:rPr>
                <w:b/>
                <w:sz w:val="24"/>
                <w:szCs w:val="24"/>
              </w:rPr>
              <w:t>По настоящите Условия за кандидатстване се предоставя безвъзмездн</w:t>
            </w:r>
            <w:r>
              <w:rPr>
                <w:b/>
                <w:sz w:val="24"/>
                <w:szCs w:val="24"/>
              </w:rPr>
              <w:t>а финансова помощ за</w:t>
            </w:r>
            <w:r w:rsidRPr="000F37BF">
              <w:rPr>
                <w:b/>
                <w:sz w:val="24"/>
                <w:szCs w:val="24"/>
              </w:rPr>
              <w:t xml:space="preserve"> проекти, които водят до подобряване на цялостната дейност на земеделското стопанство чрез:</w:t>
            </w:r>
          </w:p>
          <w:p w:rsidR="000F37BF" w:rsidRPr="000F37BF" w:rsidRDefault="000F37BF" w:rsidP="00452806">
            <w:pPr>
              <w:pStyle w:val="a3"/>
              <w:numPr>
                <w:ilvl w:val="0"/>
                <w:numId w:val="9"/>
              </w:numPr>
              <w:jc w:val="both"/>
              <w:rPr>
                <w:sz w:val="24"/>
                <w:szCs w:val="24"/>
              </w:rPr>
            </w:pPr>
            <w:r w:rsidRPr="000F37BF">
              <w:rPr>
                <w:sz w:val="24"/>
                <w:szCs w:val="24"/>
              </w:rPr>
              <w:t>внедряване на нови продукти, процеси и технологии и обновяване на наличните производствени материални и/или нематериални активи; или</w:t>
            </w:r>
          </w:p>
          <w:p w:rsidR="000F37BF" w:rsidRPr="000F37BF" w:rsidRDefault="000F37BF" w:rsidP="00452806">
            <w:pPr>
              <w:pStyle w:val="a3"/>
              <w:numPr>
                <w:ilvl w:val="0"/>
                <w:numId w:val="9"/>
              </w:numPr>
              <w:jc w:val="both"/>
              <w:rPr>
                <w:sz w:val="24"/>
                <w:szCs w:val="24"/>
              </w:rPr>
            </w:pPr>
            <w:r w:rsidRPr="000F37BF">
              <w:rPr>
                <w:sz w:val="24"/>
                <w:szCs w:val="24"/>
              </w:rPr>
              <w:t xml:space="preserve">насърчаване на сътрудничеството с производителите и </w:t>
            </w:r>
            <w:proofErr w:type="spellStart"/>
            <w:r w:rsidRPr="000F37BF">
              <w:rPr>
                <w:sz w:val="24"/>
                <w:szCs w:val="24"/>
              </w:rPr>
              <w:t>преработвателите</w:t>
            </w:r>
            <w:proofErr w:type="spellEnd"/>
            <w:r w:rsidRPr="000F37BF">
              <w:rPr>
                <w:sz w:val="24"/>
                <w:szCs w:val="24"/>
              </w:rPr>
              <w:t xml:space="preserve"> на земеделски продукти; или</w:t>
            </w:r>
          </w:p>
          <w:p w:rsidR="000F37BF" w:rsidRPr="000F37BF" w:rsidRDefault="000F37BF" w:rsidP="00452806">
            <w:pPr>
              <w:pStyle w:val="a3"/>
              <w:numPr>
                <w:ilvl w:val="0"/>
                <w:numId w:val="9"/>
              </w:numPr>
              <w:jc w:val="both"/>
              <w:rPr>
                <w:sz w:val="24"/>
                <w:szCs w:val="24"/>
              </w:rPr>
            </w:pPr>
            <w:r w:rsidRPr="000F37BF">
              <w:rPr>
                <w:sz w:val="24"/>
                <w:szCs w:val="24"/>
              </w:rPr>
              <w:t>опазване на компонентите на околната среда, включително с намаляване на вредните емисии и отпадъци; или</w:t>
            </w:r>
          </w:p>
          <w:p w:rsidR="000F37BF" w:rsidRPr="000F37BF" w:rsidRDefault="000F37BF" w:rsidP="00452806">
            <w:pPr>
              <w:pStyle w:val="a3"/>
              <w:numPr>
                <w:ilvl w:val="0"/>
                <w:numId w:val="9"/>
              </w:numPr>
              <w:jc w:val="both"/>
              <w:rPr>
                <w:sz w:val="24"/>
                <w:szCs w:val="24"/>
              </w:rPr>
            </w:pPr>
            <w:r w:rsidRPr="000F37BF">
              <w:rPr>
                <w:sz w:val="24"/>
                <w:szCs w:val="24"/>
              </w:rPr>
              <w:t>повишаване на енергийната ефективност в земеделските стопанства; и/или</w:t>
            </w:r>
          </w:p>
          <w:p w:rsidR="000F37BF" w:rsidRPr="000F37BF" w:rsidRDefault="000F37BF" w:rsidP="00452806">
            <w:pPr>
              <w:pStyle w:val="a3"/>
              <w:numPr>
                <w:ilvl w:val="0"/>
                <w:numId w:val="9"/>
              </w:numPr>
              <w:jc w:val="both"/>
              <w:rPr>
                <w:sz w:val="24"/>
                <w:szCs w:val="24"/>
              </w:rPr>
            </w:pPr>
            <w:r w:rsidRPr="000F37BF">
              <w:rPr>
                <w:sz w:val="24"/>
                <w:szCs w:val="24"/>
              </w:rPr>
              <w:t xml:space="preserve">подобряване условията на труд, подобряване на хигиенните, ветеринарните, </w:t>
            </w:r>
            <w:proofErr w:type="spellStart"/>
            <w:r w:rsidRPr="000F37BF">
              <w:rPr>
                <w:sz w:val="24"/>
                <w:szCs w:val="24"/>
              </w:rPr>
              <w:t>фитосанитарните</w:t>
            </w:r>
            <w:proofErr w:type="spellEnd"/>
            <w:r w:rsidRPr="000F37BF">
              <w:rPr>
                <w:sz w:val="24"/>
                <w:szCs w:val="24"/>
              </w:rPr>
              <w:t>, екологичните и други условия на производство; или</w:t>
            </w:r>
          </w:p>
          <w:p w:rsidR="000F37BF" w:rsidRPr="000F37BF" w:rsidRDefault="000F37BF" w:rsidP="00452806">
            <w:pPr>
              <w:pStyle w:val="a3"/>
              <w:numPr>
                <w:ilvl w:val="0"/>
                <w:numId w:val="9"/>
              </w:numPr>
              <w:jc w:val="both"/>
              <w:rPr>
                <w:sz w:val="24"/>
                <w:szCs w:val="24"/>
              </w:rPr>
            </w:pPr>
            <w:r w:rsidRPr="000F37BF">
              <w:rPr>
                <w:sz w:val="24"/>
                <w:szCs w:val="24"/>
              </w:rPr>
              <w:t>подобряване качеството на произвежданите земеделски продукти; или</w:t>
            </w:r>
          </w:p>
          <w:p w:rsidR="00522D09" w:rsidRPr="000F37BF" w:rsidRDefault="000F37BF" w:rsidP="00452806">
            <w:pPr>
              <w:pStyle w:val="a3"/>
              <w:numPr>
                <w:ilvl w:val="0"/>
                <w:numId w:val="9"/>
              </w:numPr>
              <w:jc w:val="both"/>
              <w:rPr>
                <w:b/>
                <w:sz w:val="24"/>
                <w:szCs w:val="24"/>
              </w:rPr>
            </w:pPr>
            <w:r w:rsidRPr="000F37BF">
              <w:rPr>
                <w:sz w:val="24"/>
                <w:szCs w:val="24"/>
              </w:rPr>
              <w:t>осигуряване на възможностите за производство на биологични земеделски продукти.</w:t>
            </w:r>
          </w:p>
        </w:tc>
      </w:tr>
    </w:tbl>
    <w:p w:rsidR="00A4016A" w:rsidRDefault="00A4016A" w:rsidP="004367BB">
      <w:pPr>
        <w:keepNext/>
        <w:keepLines/>
        <w:spacing w:line="276" w:lineRule="auto"/>
        <w:outlineLvl w:val="0"/>
        <w:rPr>
          <w:rFonts w:ascii="Times New Roman" w:eastAsia="Times New Roman" w:hAnsi="Times New Roman" w:cs="Times New Roman"/>
          <w:b/>
          <w:bCs/>
          <w:sz w:val="24"/>
          <w:szCs w:val="24"/>
          <w:lang w:val="en-US"/>
        </w:rPr>
      </w:pPr>
      <w:bookmarkStart w:id="3" w:name="_Toc521318803"/>
    </w:p>
    <w:p w:rsidR="004367BB" w:rsidRPr="004367BB" w:rsidRDefault="004367BB" w:rsidP="004367BB">
      <w:pPr>
        <w:keepNext/>
        <w:keepLines/>
        <w:spacing w:line="276" w:lineRule="auto"/>
        <w:outlineLvl w:val="0"/>
        <w:rPr>
          <w:rFonts w:ascii="Times New Roman" w:eastAsia="Times New Roman" w:hAnsi="Times New Roman" w:cs="Times New Roman"/>
          <w:b/>
          <w:bCs/>
          <w:sz w:val="24"/>
          <w:szCs w:val="24"/>
          <w:lang w:val="en-US"/>
        </w:rPr>
      </w:pPr>
      <w:r w:rsidRPr="004367BB">
        <w:rPr>
          <w:rFonts w:ascii="Times New Roman" w:eastAsia="Times New Roman" w:hAnsi="Times New Roman" w:cs="Times New Roman"/>
          <w:b/>
          <w:bCs/>
          <w:sz w:val="24"/>
          <w:szCs w:val="24"/>
        </w:rPr>
        <w:t>13.2. Условия за допустимост на дейностите:</w:t>
      </w:r>
      <w:bookmarkEnd w:id="3"/>
    </w:p>
    <w:tbl>
      <w:tblPr>
        <w:tblStyle w:val="ad"/>
        <w:tblW w:w="0" w:type="auto"/>
        <w:tblLook w:val="04A0" w:firstRow="1" w:lastRow="0" w:firstColumn="1" w:lastColumn="0" w:noHBand="0" w:noVBand="1"/>
      </w:tblPr>
      <w:tblGrid>
        <w:gridCol w:w="9496"/>
      </w:tblGrid>
      <w:tr w:rsidR="004367BB" w:rsidTr="004367BB">
        <w:tc>
          <w:tcPr>
            <w:tcW w:w="9496" w:type="dxa"/>
          </w:tcPr>
          <w:p w:rsidR="00A4016A" w:rsidRPr="00A4016A" w:rsidRDefault="00A4016A" w:rsidP="00A4016A">
            <w:pPr>
              <w:jc w:val="both"/>
              <w:rPr>
                <w:rFonts w:eastAsia="Calibri"/>
                <w:b/>
                <w:sz w:val="24"/>
                <w:u w:val="single"/>
              </w:rPr>
            </w:pPr>
            <w:r w:rsidRPr="00A4016A">
              <w:rPr>
                <w:rFonts w:eastAsia="Calibri"/>
                <w:b/>
                <w:sz w:val="24"/>
                <w:u w:val="single"/>
              </w:rPr>
              <w:t xml:space="preserve">І. Общи условия за допустимост на дейностите </w:t>
            </w:r>
          </w:p>
          <w:p w:rsidR="00A4016A" w:rsidRPr="00A4016A" w:rsidRDefault="00A4016A" w:rsidP="00452806">
            <w:pPr>
              <w:numPr>
                <w:ilvl w:val="0"/>
                <w:numId w:val="10"/>
              </w:numPr>
              <w:spacing w:line="276" w:lineRule="auto"/>
              <w:contextualSpacing/>
              <w:jc w:val="both"/>
              <w:rPr>
                <w:sz w:val="24"/>
                <w:szCs w:val="24"/>
              </w:rPr>
            </w:pPr>
            <w:r w:rsidRPr="00A4016A">
              <w:rPr>
                <w:sz w:val="24"/>
                <w:szCs w:val="24"/>
              </w:rPr>
              <w:t>Подпомагат се само проекти, които се осъществяват на територията на общините Брезово и Б</w:t>
            </w:r>
            <w:r>
              <w:rPr>
                <w:sz w:val="24"/>
                <w:szCs w:val="24"/>
              </w:rPr>
              <w:t>ратя Даскалови</w:t>
            </w:r>
            <w:r w:rsidRPr="00A4016A">
              <w:rPr>
                <w:sz w:val="24"/>
                <w:szCs w:val="24"/>
              </w:rPr>
              <w:t xml:space="preserve">, формиращи територията на  „МИГ </w:t>
            </w:r>
            <w:r>
              <w:rPr>
                <w:sz w:val="24"/>
                <w:szCs w:val="24"/>
              </w:rPr>
              <w:t>Брезово, Братя Даскалови</w:t>
            </w:r>
            <w:r w:rsidRPr="00A4016A">
              <w:rPr>
                <w:sz w:val="24"/>
                <w:szCs w:val="24"/>
              </w:rPr>
              <w:t>”.</w:t>
            </w:r>
          </w:p>
          <w:p w:rsidR="00A4016A" w:rsidRPr="00A4016A" w:rsidRDefault="00A4016A" w:rsidP="00452806">
            <w:pPr>
              <w:numPr>
                <w:ilvl w:val="0"/>
                <w:numId w:val="10"/>
              </w:numPr>
              <w:spacing w:line="276" w:lineRule="auto"/>
              <w:contextualSpacing/>
              <w:jc w:val="both"/>
              <w:rPr>
                <w:color w:val="000000"/>
                <w:sz w:val="24"/>
                <w:szCs w:val="24"/>
              </w:rPr>
            </w:pPr>
            <w:r w:rsidRPr="00A4016A">
              <w:rPr>
                <w:color w:val="000000"/>
                <w:sz w:val="24"/>
                <w:szCs w:val="24"/>
              </w:rPr>
              <w:t>Подпомагат се инвестиции, свързани с производството на селскостопански продукти включени в приложение I на Договора или памук, с изключение на риба и рибни продукти.</w:t>
            </w:r>
          </w:p>
          <w:p w:rsidR="00A4016A" w:rsidRPr="00A4016A" w:rsidRDefault="00A4016A" w:rsidP="00452806">
            <w:pPr>
              <w:numPr>
                <w:ilvl w:val="0"/>
                <w:numId w:val="10"/>
              </w:numPr>
              <w:spacing w:line="276" w:lineRule="auto"/>
              <w:contextualSpacing/>
              <w:jc w:val="both"/>
              <w:rPr>
                <w:color w:val="000000"/>
                <w:sz w:val="24"/>
                <w:szCs w:val="24"/>
              </w:rPr>
            </w:pPr>
            <w:r w:rsidRPr="00A4016A">
              <w:rPr>
                <w:sz w:val="24"/>
                <w:szCs w:val="24"/>
              </w:rPr>
              <w:t>Подпомагат</w:t>
            </w:r>
            <w:r w:rsidRPr="00A4016A">
              <w:rPr>
                <w:color w:val="000000"/>
                <w:sz w:val="24"/>
                <w:szCs w:val="24"/>
              </w:rPr>
              <w:t xml:space="preserve"> се проекти, за които са проведени </w:t>
            </w:r>
            <w:proofErr w:type="spellStart"/>
            <w:r w:rsidRPr="00A4016A">
              <w:rPr>
                <w:color w:val="000000"/>
                <w:sz w:val="24"/>
                <w:szCs w:val="24"/>
              </w:rPr>
              <w:t>съгласувателните</w:t>
            </w:r>
            <w:proofErr w:type="spellEnd"/>
            <w:r w:rsidRPr="00A4016A">
              <w:rPr>
                <w:color w:val="000000"/>
                <w:sz w:val="24"/>
                <w:szCs w:val="24"/>
              </w:rPr>
              <w:t xml:space="preserve">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w:t>
            </w:r>
            <w:r w:rsidRPr="00A4016A">
              <w:rPr>
                <w:color w:val="000000"/>
                <w:sz w:val="24"/>
                <w:szCs w:val="24"/>
              </w:rPr>
              <w:lastRenderedPageBreak/>
              <w:t>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rsidR="00A4016A" w:rsidRPr="00A4016A" w:rsidRDefault="00A4016A" w:rsidP="00452806">
            <w:pPr>
              <w:numPr>
                <w:ilvl w:val="0"/>
                <w:numId w:val="10"/>
              </w:numPr>
              <w:spacing w:line="276" w:lineRule="auto"/>
              <w:contextualSpacing/>
              <w:jc w:val="both"/>
              <w:rPr>
                <w:color w:val="000000"/>
                <w:sz w:val="24"/>
                <w:szCs w:val="24"/>
              </w:rPr>
            </w:pPr>
            <w:r w:rsidRPr="00A4016A">
              <w:rPr>
                <w:color w:val="000000"/>
                <w:sz w:val="24"/>
                <w:szCs w:val="24"/>
              </w:rPr>
              <w:t>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2014-2020, трябва да са пряко свързани с основната земеделска дейност на всеки член и с основната земеделска дейност за групата или организацията.</w:t>
            </w:r>
          </w:p>
          <w:p w:rsidR="00A4016A" w:rsidRPr="00A4016A" w:rsidRDefault="00A4016A" w:rsidP="00452806">
            <w:pPr>
              <w:numPr>
                <w:ilvl w:val="0"/>
                <w:numId w:val="10"/>
              </w:numPr>
              <w:spacing w:line="276" w:lineRule="auto"/>
              <w:contextualSpacing/>
              <w:jc w:val="both"/>
              <w:rPr>
                <w:color w:val="000000"/>
                <w:sz w:val="24"/>
                <w:szCs w:val="24"/>
              </w:rPr>
            </w:pPr>
            <w:r w:rsidRPr="00A4016A">
              <w:rPr>
                <w:color w:val="000000"/>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ЕС.</w:t>
            </w:r>
          </w:p>
          <w:p w:rsidR="00A4016A" w:rsidRPr="00A4016A" w:rsidRDefault="00A4016A" w:rsidP="00452806">
            <w:pPr>
              <w:numPr>
                <w:ilvl w:val="0"/>
                <w:numId w:val="10"/>
              </w:numPr>
              <w:spacing w:line="276" w:lineRule="auto"/>
              <w:contextualSpacing/>
              <w:jc w:val="both"/>
              <w:rPr>
                <w:color w:val="000000"/>
                <w:sz w:val="24"/>
                <w:szCs w:val="24"/>
              </w:rPr>
            </w:pPr>
            <w:r w:rsidRPr="00A4016A">
              <w:rPr>
                <w:color w:val="000000"/>
                <w:sz w:val="24"/>
                <w:szCs w:val="24"/>
              </w:rPr>
              <w:t>Подпомагат се проекти, за които представеният бизнес-план (</w:t>
            </w:r>
            <w:r w:rsidRPr="00A4016A">
              <w:rPr>
                <w:b/>
                <w:i/>
                <w:color w:val="000000"/>
                <w:sz w:val="24"/>
                <w:szCs w:val="24"/>
              </w:rPr>
              <w:t>по образец Приложение № 6 а и Приложение № 6 б от Документи за попълване към УК</w:t>
            </w:r>
            <w:r w:rsidRPr="00A4016A">
              <w:rPr>
                <w:color w:val="000000"/>
                <w:sz w:val="24"/>
                <w:szCs w:val="24"/>
              </w:rPr>
              <w:t xml:space="preserve">) съдържа подробно описание на планираните инвестиции и дейности и доказва икономическата жизнеспособност на проекта и стопанството за 5 годишен период, а в случаите на инвестиции за извършване на строително-монтажни работи и трайни насаждения – за 10 годишен период. Бизнес планът трябва: </w:t>
            </w:r>
          </w:p>
          <w:p w:rsidR="00A4016A" w:rsidRPr="00A4016A" w:rsidRDefault="00A4016A" w:rsidP="00452806">
            <w:pPr>
              <w:numPr>
                <w:ilvl w:val="0"/>
                <w:numId w:val="12"/>
              </w:numPr>
              <w:spacing w:line="276" w:lineRule="auto"/>
              <w:contextualSpacing/>
              <w:jc w:val="both"/>
              <w:rPr>
                <w:color w:val="000000"/>
                <w:sz w:val="24"/>
                <w:szCs w:val="24"/>
              </w:rPr>
            </w:pPr>
            <w:r w:rsidRPr="00A4016A">
              <w:rPr>
                <w:color w:val="000000"/>
                <w:sz w:val="24"/>
                <w:szCs w:val="24"/>
              </w:rPr>
              <w:t xml:space="preserve">да показва подобряване на дейността на кандидата, както и постигането на показателите от бизнес плана. </w:t>
            </w:r>
          </w:p>
          <w:p w:rsidR="00A4016A" w:rsidRPr="00A4016A" w:rsidRDefault="00A4016A" w:rsidP="00452806">
            <w:pPr>
              <w:numPr>
                <w:ilvl w:val="0"/>
                <w:numId w:val="12"/>
              </w:numPr>
              <w:spacing w:line="276" w:lineRule="auto"/>
              <w:contextualSpacing/>
              <w:jc w:val="both"/>
              <w:rPr>
                <w:color w:val="000000"/>
                <w:sz w:val="24"/>
                <w:szCs w:val="24"/>
              </w:rPr>
            </w:pPr>
            <w:r w:rsidRPr="00A4016A">
              <w:rPr>
                <w:color w:val="000000"/>
                <w:sz w:val="24"/>
                <w:szCs w:val="24"/>
              </w:rPr>
              <w:t xml:space="preserve">изпълнението му да води до постигане на целта на мярката и да e в съответствие с принципите на добро финансово управление, публичност и прозрачност. </w:t>
            </w:r>
          </w:p>
          <w:p w:rsidR="00A4016A" w:rsidRPr="00A4016A" w:rsidRDefault="00A4016A" w:rsidP="00452806">
            <w:pPr>
              <w:numPr>
                <w:ilvl w:val="0"/>
                <w:numId w:val="12"/>
              </w:numPr>
              <w:spacing w:line="276" w:lineRule="auto"/>
              <w:contextualSpacing/>
              <w:jc w:val="both"/>
              <w:rPr>
                <w:color w:val="000000"/>
                <w:sz w:val="24"/>
                <w:szCs w:val="24"/>
              </w:rPr>
            </w:pPr>
            <w:r w:rsidRPr="00A4016A">
              <w:rPr>
                <w:color w:val="000000"/>
                <w:sz w:val="24"/>
                <w:szCs w:val="24"/>
              </w:rPr>
              <w:t>Бизнес планът, представен от група/организация на производители, трябва да доказва, че инвестициите и дейностите са от полза на цялата група/организация на производители.</w:t>
            </w:r>
          </w:p>
          <w:p w:rsidR="00D53E86" w:rsidRDefault="00A4016A" w:rsidP="00452806">
            <w:pPr>
              <w:numPr>
                <w:ilvl w:val="0"/>
                <w:numId w:val="10"/>
              </w:numPr>
              <w:spacing w:line="276" w:lineRule="auto"/>
              <w:contextualSpacing/>
              <w:jc w:val="both"/>
              <w:rPr>
                <w:sz w:val="24"/>
                <w:szCs w:val="24"/>
              </w:rPr>
            </w:pPr>
            <w:r w:rsidRPr="00A4016A">
              <w:rPr>
                <w:sz w:val="24"/>
                <w:szCs w:val="24"/>
              </w:rPr>
              <w:t>Подпомагат</w:t>
            </w:r>
            <w:r w:rsidRPr="00A4016A">
              <w:rPr>
                <w:color w:val="000000"/>
                <w:sz w:val="24"/>
                <w:szCs w:val="24"/>
              </w:rPr>
              <w:t xml:space="preserve"> се </w:t>
            </w:r>
            <w:r w:rsidR="00756D16">
              <w:rPr>
                <w:color w:val="000000"/>
                <w:sz w:val="24"/>
                <w:szCs w:val="24"/>
              </w:rPr>
              <w:t>дейности</w:t>
            </w:r>
            <w:r w:rsidRPr="00A4016A">
              <w:rPr>
                <w:color w:val="000000"/>
                <w:sz w:val="24"/>
                <w:szCs w:val="24"/>
              </w:rPr>
              <w:t xml:space="preserve">, които </w:t>
            </w:r>
            <w:r w:rsidRPr="00A4016A">
              <w:rPr>
                <w:sz w:val="24"/>
                <w:szCs w:val="24"/>
              </w:rPr>
              <w:t xml:space="preserve"> се изпълняват върху имот – собственост на кандидата, а когато имотъ</w:t>
            </w:r>
            <w:r w:rsidR="00D53E86">
              <w:rPr>
                <w:sz w:val="24"/>
                <w:szCs w:val="24"/>
              </w:rPr>
              <w:t>т не е собственост на кандидата, към проектите се прилагат:</w:t>
            </w:r>
          </w:p>
          <w:p w:rsidR="00D53E86" w:rsidRDefault="00D53E86" w:rsidP="00452806">
            <w:pPr>
              <w:pStyle w:val="a3"/>
              <w:numPr>
                <w:ilvl w:val="0"/>
                <w:numId w:val="14"/>
              </w:numPr>
              <w:spacing w:line="276" w:lineRule="auto"/>
              <w:jc w:val="both"/>
              <w:rPr>
                <w:sz w:val="24"/>
                <w:szCs w:val="24"/>
              </w:rPr>
            </w:pPr>
            <w:r w:rsidRPr="00D53E86">
              <w:rPr>
                <w:sz w:val="24"/>
                <w:szCs w:val="24"/>
              </w:rPr>
              <w:t>учредено право на строеж върху имота за срок не по-малко от 6 години считано от датата на подаване на заявлението за подпомагане,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p>
          <w:p w:rsidR="00D53E86" w:rsidRPr="00D53E86" w:rsidRDefault="00D53E86" w:rsidP="00452806">
            <w:pPr>
              <w:pStyle w:val="a3"/>
              <w:numPr>
                <w:ilvl w:val="0"/>
                <w:numId w:val="14"/>
              </w:numPr>
              <w:spacing w:line="276" w:lineRule="auto"/>
              <w:jc w:val="both"/>
              <w:rPr>
                <w:sz w:val="24"/>
                <w:szCs w:val="24"/>
              </w:rPr>
            </w:pPr>
            <w:r w:rsidRPr="00D53E86">
              <w:rPr>
                <w:sz w:val="24"/>
                <w:szCs w:val="24"/>
              </w:rPr>
              <w:t>документ за ползване на имота за срок не по-малко от 6 години считано от датата на подаване на заявлението за подпомагане - в случай на кандидатстване за разходи за:</w:t>
            </w:r>
          </w:p>
          <w:p w:rsidR="00D53E86" w:rsidRDefault="00D53E86" w:rsidP="00452806">
            <w:pPr>
              <w:pStyle w:val="a3"/>
              <w:numPr>
                <w:ilvl w:val="0"/>
                <w:numId w:val="15"/>
              </w:numPr>
              <w:spacing w:line="276" w:lineRule="auto"/>
              <w:jc w:val="both"/>
              <w:rPr>
                <w:sz w:val="24"/>
                <w:szCs w:val="24"/>
              </w:rPr>
            </w:pPr>
            <w:r w:rsidRPr="00D53E86">
              <w:rPr>
                <w:sz w:val="24"/>
                <w:szCs w:val="24"/>
              </w:rPr>
              <w:t>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D53E86" w:rsidRDefault="00D53E86" w:rsidP="00452806">
            <w:pPr>
              <w:pStyle w:val="a3"/>
              <w:numPr>
                <w:ilvl w:val="0"/>
                <w:numId w:val="15"/>
              </w:numPr>
              <w:spacing w:line="276" w:lineRule="auto"/>
              <w:jc w:val="both"/>
              <w:rPr>
                <w:sz w:val="24"/>
                <w:szCs w:val="24"/>
              </w:rPr>
            </w:pPr>
            <w:r w:rsidRPr="00D53E86">
              <w:rPr>
                <w:sz w:val="24"/>
                <w:szCs w:val="24"/>
              </w:rPr>
              <w:t xml:space="preserve">строително-монтажни работи извън случаите по </w:t>
            </w:r>
            <w:r>
              <w:rPr>
                <w:sz w:val="24"/>
                <w:szCs w:val="24"/>
              </w:rPr>
              <w:t>буква. „а“</w:t>
            </w:r>
            <w:r w:rsidRPr="00D53E86">
              <w:rPr>
                <w:sz w:val="24"/>
                <w:szCs w:val="24"/>
              </w:rPr>
              <w:t>;</w:t>
            </w:r>
          </w:p>
          <w:p w:rsidR="00D53E86" w:rsidRDefault="00D53E86" w:rsidP="00452806">
            <w:pPr>
              <w:pStyle w:val="a3"/>
              <w:numPr>
                <w:ilvl w:val="0"/>
                <w:numId w:val="15"/>
              </w:numPr>
              <w:spacing w:line="276" w:lineRule="auto"/>
              <w:jc w:val="both"/>
              <w:rPr>
                <w:sz w:val="24"/>
                <w:szCs w:val="24"/>
              </w:rPr>
            </w:pPr>
            <w:r w:rsidRPr="00D53E86">
              <w:rPr>
                <w:sz w:val="24"/>
                <w:szCs w:val="24"/>
              </w:rPr>
              <w:lastRenderedPageBreak/>
              <w:t xml:space="preserve">създаване и/или </w:t>
            </w:r>
            <w:proofErr w:type="spellStart"/>
            <w:r w:rsidRPr="00D53E86">
              <w:rPr>
                <w:sz w:val="24"/>
                <w:szCs w:val="24"/>
              </w:rPr>
              <w:t>презасаждане</w:t>
            </w:r>
            <w:proofErr w:type="spellEnd"/>
            <w:r w:rsidRPr="00D53E86">
              <w:rPr>
                <w:sz w:val="24"/>
                <w:szCs w:val="24"/>
              </w:rPr>
              <w:t xml:space="preserve"> на трайни насаждения.</w:t>
            </w:r>
          </w:p>
          <w:p w:rsidR="00D53E86" w:rsidRDefault="00D53E86" w:rsidP="00452806">
            <w:pPr>
              <w:pStyle w:val="a3"/>
              <w:numPr>
                <w:ilvl w:val="0"/>
                <w:numId w:val="14"/>
              </w:numPr>
              <w:spacing w:line="276" w:lineRule="auto"/>
              <w:jc w:val="both"/>
              <w:rPr>
                <w:sz w:val="24"/>
                <w:szCs w:val="24"/>
              </w:rPr>
            </w:pPr>
            <w:r w:rsidRPr="00D53E86">
              <w:rPr>
                <w:sz w:val="24"/>
                <w:szCs w:val="24"/>
              </w:rPr>
              <w:t>Документ по буква "</w:t>
            </w:r>
            <w:r w:rsidR="00795DEF">
              <w:rPr>
                <w:sz w:val="24"/>
                <w:szCs w:val="24"/>
              </w:rPr>
              <w:t>б</w:t>
            </w:r>
            <w:r w:rsidRPr="00D53E86">
              <w:rPr>
                <w:sz w:val="24"/>
                <w:szCs w:val="24"/>
              </w:rPr>
              <w:t>" не се изисква при кандидатстване за подпомагане за закупуване на земеделска техника и специализирани транспортни средства, които:</w:t>
            </w:r>
          </w:p>
          <w:p w:rsidR="00795DEF" w:rsidRDefault="00795DEF" w:rsidP="00452806">
            <w:pPr>
              <w:pStyle w:val="a3"/>
              <w:numPr>
                <w:ilvl w:val="0"/>
                <w:numId w:val="16"/>
              </w:numPr>
              <w:spacing w:line="276" w:lineRule="auto"/>
              <w:jc w:val="both"/>
              <w:rPr>
                <w:sz w:val="24"/>
                <w:szCs w:val="24"/>
              </w:rPr>
            </w:pPr>
            <w:r w:rsidRPr="00795DEF">
              <w:rPr>
                <w:sz w:val="24"/>
                <w:szCs w:val="24"/>
              </w:rPr>
              <w:t>не са трайно прикрепени към земята, сградите или помещенията;</w:t>
            </w:r>
          </w:p>
          <w:p w:rsidR="00795DEF" w:rsidRPr="00795DEF" w:rsidRDefault="00795DEF" w:rsidP="00452806">
            <w:pPr>
              <w:pStyle w:val="a3"/>
              <w:numPr>
                <w:ilvl w:val="0"/>
                <w:numId w:val="16"/>
              </w:numPr>
              <w:spacing w:line="276" w:lineRule="auto"/>
              <w:jc w:val="both"/>
              <w:rPr>
                <w:sz w:val="24"/>
                <w:szCs w:val="24"/>
              </w:rPr>
            </w:pPr>
            <w:r w:rsidRPr="00795DEF">
              <w:rPr>
                <w:sz w:val="24"/>
                <w:szCs w:val="24"/>
              </w:rPr>
              <w:t>поради своето естество или предназначение не се използват в затворени помещения.</w:t>
            </w:r>
          </w:p>
          <w:p w:rsidR="00A4016A" w:rsidRDefault="00A4016A" w:rsidP="00452806">
            <w:pPr>
              <w:numPr>
                <w:ilvl w:val="0"/>
                <w:numId w:val="10"/>
              </w:numPr>
              <w:spacing w:line="276" w:lineRule="auto"/>
              <w:contextualSpacing/>
              <w:jc w:val="both"/>
              <w:rPr>
                <w:sz w:val="24"/>
                <w:szCs w:val="24"/>
              </w:rPr>
            </w:pPr>
            <w:r w:rsidRPr="00A4016A">
              <w:rPr>
                <w:sz w:val="24"/>
                <w:szCs w:val="24"/>
              </w:rPr>
              <w:t xml:space="preserve"> </w:t>
            </w:r>
            <w:r w:rsidR="00795DEF" w:rsidRPr="00795DEF">
              <w:rPr>
                <w:sz w:val="24"/>
                <w:szCs w:val="24"/>
              </w:rPr>
              <w:t xml:space="preserve">Към проектите, включващи </w:t>
            </w:r>
            <w:r w:rsidR="00756D16">
              <w:rPr>
                <w:sz w:val="24"/>
                <w:szCs w:val="24"/>
              </w:rPr>
              <w:t xml:space="preserve">дейности и </w:t>
            </w:r>
            <w:r w:rsidR="00795DEF" w:rsidRPr="00795DEF">
              <w:rPr>
                <w:sz w:val="24"/>
                <w:szCs w:val="24"/>
              </w:rPr>
              <w:t>разходи за строително-монтажни работи, се прилагат:</w:t>
            </w:r>
          </w:p>
          <w:p w:rsidR="00795DEF" w:rsidRDefault="00795DEF" w:rsidP="00452806">
            <w:pPr>
              <w:pStyle w:val="a3"/>
              <w:numPr>
                <w:ilvl w:val="0"/>
                <w:numId w:val="17"/>
              </w:numPr>
              <w:spacing w:line="276" w:lineRule="auto"/>
              <w:jc w:val="both"/>
              <w:rPr>
                <w:sz w:val="24"/>
                <w:szCs w:val="24"/>
              </w:rPr>
            </w:pPr>
            <w:r w:rsidRPr="00795DEF">
              <w:rPr>
                <w:sz w:val="24"/>
                <w:szCs w:val="24"/>
              </w:rPr>
              <w:t>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795DEF" w:rsidRDefault="00795DEF" w:rsidP="00452806">
            <w:pPr>
              <w:pStyle w:val="a3"/>
              <w:numPr>
                <w:ilvl w:val="0"/>
                <w:numId w:val="17"/>
              </w:numPr>
              <w:spacing w:line="276" w:lineRule="auto"/>
              <w:jc w:val="both"/>
              <w:rPr>
                <w:sz w:val="24"/>
                <w:szCs w:val="24"/>
              </w:rPr>
            </w:pPr>
            <w:r w:rsidRPr="00795DEF">
              <w:rPr>
                <w:sz w:val="24"/>
                <w:szCs w:val="24"/>
              </w:rPr>
              <w:t>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w:t>
            </w:r>
            <w:r>
              <w:rPr>
                <w:sz w:val="24"/>
                <w:szCs w:val="24"/>
              </w:rPr>
              <w:t>;</w:t>
            </w:r>
          </w:p>
          <w:p w:rsidR="00795DEF" w:rsidRDefault="00795DEF" w:rsidP="00452806">
            <w:pPr>
              <w:pStyle w:val="a3"/>
              <w:numPr>
                <w:ilvl w:val="0"/>
                <w:numId w:val="17"/>
              </w:numPr>
              <w:spacing w:line="276" w:lineRule="auto"/>
              <w:jc w:val="both"/>
              <w:rPr>
                <w:sz w:val="24"/>
                <w:szCs w:val="24"/>
              </w:rPr>
            </w:pPr>
            <w:r w:rsidRPr="00795DEF">
              <w:rPr>
                <w:sz w:val="24"/>
                <w:szCs w:val="24"/>
              </w:rPr>
              <w:t>подробни количествени сметки за предвидените строително-монтажни работи, заверени от правоспособно лице;</w:t>
            </w:r>
          </w:p>
          <w:p w:rsidR="00795DEF" w:rsidRDefault="00795DEF" w:rsidP="00452806">
            <w:pPr>
              <w:pStyle w:val="a3"/>
              <w:numPr>
                <w:ilvl w:val="0"/>
                <w:numId w:val="17"/>
              </w:numPr>
              <w:spacing w:line="276" w:lineRule="auto"/>
              <w:jc w:val="both"/>
              <w:rPr>
                <w:sz w:val="24"/>
                <w:szCs w:val="24"/>
              </w:rPr>
            </w:pPr>
            <w:r w:rsidRPr="00795DEF">
              <w:rPr>
                <w:sz w:val="24"/>
                <w:szCs w:val="24"/>
              </w:rPr>
              <w:t>разрешение за строеж, когато издаването му се изисква съгласно Закона за устройство на територията;</w:t>
            </w:r>
          </w:p>
          <w:p w:rsidR="00795DEF" w:rsidRPr="00795DEF" w:rsidRDefault="00795DEF" w:rsidP="00452806">
            <w:pPr>
              <w:pStyle w:val="a3"/>
              <w:numPr>
                <w:ilvl w:val="0"/>
                <w:numId w:val="17"/>
              </w:numPr>
              <w:spacing w:line="276" w:lineRule="auto"/>
              <w:jc w:val="both"/>
              <w:rPr>
                <w:sz w:val="24"/>
                <w:szCs w:val="24"/>
              </w:rPr>
            </w:pPr>
            <w:r w:rsidRPr="00795DEF">
              <w:rPr>
                <w:sz w:val="24"/>
                <w:szCs w:val="24"/>
              </w:rPr>
              <w:t>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756D16" w:rsidRDefault="00756D16" w:rsidP="00452806">
            <w:pPr>
              <w:pStyle w:val="a3"/>
              <w:numPr>
                <w:ilvl w:val="0"/>
                <w:numId w:val="10"/>
              </w:numPr>
              <w:jc w:val="both"/>
              <w:rPr>
                <w:sz w:val="24"/>
                <w:szCs w:val="24"/>
              </w:rPr>
            </w:pPr>
            <w:r w:rsidRPr="00756D16">
              <w:rPr>
                <w:sz w:val="24"/>
                <w:szCs w:val="24"/>
              </w:rPr>
              <w:t xml:space="preserve">Проектите, които включват </w:t>
            </w:r>
            <w:r>
              <w:rPr>
                <w:sz w:val="24"/>
                <w:szCs w:val="24"/>
              </w:rPr>
              <w:t>дейности с инвестиции</w:t>
            </w:r>
            <w:r w:rsidRPr="00756D16">
              <w:rPr>
                <w:sz w:val="24"/>
                <w:szCs w:val="24"/>
              </w:rPr>
              <w:t xml:space="preserve"> за </w:t>
            </w:r>
            <w:proofErr w:type="spellStart"/>
            <w:r w:rsidRPr="00756D16">
              <w:rPr>
                <w:sz w:val="24"/>
                <w:szCs w:val="24"/>
              </w:rPr>
              <w:t>преместваеми</w:t>
            </w:r>
            <w:proofErr w:type="spellEnd"/>
            <w:r w:rsidRPr="00756D16">
              <w:rPr>
                <w:sz w:val="24"/>
                <w:szCs w:val="24"/>
              </w:rPr>
              <w:t xml:space="preserve"> обекти, се придружават с разрешение за поставяне, издадено в съответствие със Закона за устройство на територията.</w:t>
            </w:r>
          </w:p>
          <w:p w:rsidR="00756D16" w:rsidRPr="00756D16" w:rsidRDefault="00756D16" w:rsidP="00452806">
            <w:pPr>
              <w:pStyle w:val="a3"/>
              <w:numPr>
                <w:ilvl w:val="0"/>
                <w:numId w:val="10"/>
              </w:numPr>
              <w:jc w:val="both"/>
              <w:rPr>
                <w:sz w:val="24"/>
                <w:szCs w:val="24"/>
              </w:rPr>
            </w:pPr>
            <w:r w:rsidRPr="00756D16">
              <w:rPr>
                <w:sz w:val="24"/>
                <w:szCs w:val="24"/>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4016A" w:rsidRPr="00A4016A" w:rsidRDefault="00A4016A" w:rsidP="00452806">
            <w:pPr>
              <w:numPr>
                <w:ilvl w:val="0"/>
                <w:numId w:val="10"/>
              </w:numPr>
              <w:spacing w:line="276" w:lineRule="auto"/>
              <w:contextualSpacing/>
              <w:jc w:val="both"/>
              <w:rPr>
                <w:sz w:val="24"/>
                <w:szCs w:val="24"/>
              </w:rPr>
            </w:pPr>
            <w:r w:rsidRPr="00A4016A">
              <w:rPr>
                <w:sz w:val="24"/>
                <w:szCs w:val="24"/>
              </w:rPr>
              <w:t xml:space="preserve">Дейностите по проекта са допустими, ако са извършени след подаване на заявлението за подпомагане, с изключение на дейностите, свързани с </w:t>
            </w:r>
            <w:proofErr w:type="spellStart"/>
            <w:r w:rsidRPr="00A4016A">
              <w:rPr>
                <w:rFonts w:eastAsia="Calibri"/>
                <w:color w:val="000000"/>
                <w:sz w:val="24"/>
                <w:szCs w:val="24"/>
              </w:rPr>
              <w:t>предпроектни</w:t>
            </w:r>
            <w:proofErr w:type="spellEnd"/>
            <w:r w:rsidRPr="00A4016A">
              <w:rPr>
                <w:rFonts w:eastAsia="Calibri"/>
                <w:color w:val="000000"/>
                <w:sz w:val="24"/>
                <w:szCs w:val="24"/>
              </w:rPr>
              <w:t xml:space="preserve">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w:t>
            </w:r>
            <w:r w:rsidRPr="00A4016A">
              <w:rPr>
                <w:sz w:val="24"/>
                <w:szCs w:val="24"/>
              </w:rPr>
              <w:t>.</w:t>
            </w:r>
          </w:p>
          <w:p w:rsidR="00A4016A" w:rsidRPr="00A4016A" w:rsidRDefault="00A4016A" w:rsidP="00A4016A">
            <w:pPr>
              <w:jc w:val="both"/>
              <w:rPr>
                <w:rFonts w:eastAsia="Calibri"/>
                <w:b/>
                <w:sz w:val="24"/>
                <w:u w:val="single"/>
              </w:rPr>
            </w:pPr>
            <w:r w:rsidRPr="00A4016A">
              <w:rPr>
                <w:rFonts w:eastAsia="Calibri"/>
                <w:b/>
                <w:sz w:val="24"/>
                <w:u w:val="single"/>
              </w:rPr>
              <w:t xml:space="preserve">ІІ. Специфични условия за допустимост </w:t>
            </w:r>
          </w:p>
          <w:p w:rsidR="00A4016A" w:rsidRPr="00A4016A" w:rsidRDefault="00A4016A" w:rsidP="00452806">
            <w:pPr>
              <w:numPr>
                <w:ilvl w:val="0"/>
                <w:numId w:val="11"/>
              </w:numPr>
              <w:spacing w:line="276" w:lineRule="auto"/>
              <w:contextualSpacing/>
              <w:jc w:val="both"/>
              <w:rPr>
                <w:sz w:val="24"/>
                <w:szCs w:val="24"/>
              </w:rPr>
            </w:pPr>
            <w:r w:rsidRPr="00A4016A">
              <w:rPr>
                <w:sz w:val="24"/>
                <w:szCs w:val="24"/>
              </w:rPr>
              <w:t>В случай на инвестиции за п</w:t>
            </w:r>
            <w:r w:rsidRPr="00A4016A">
              <w:rPr>
                <w:b/>
                <w:sz w:val="24"/>
                <w:szCs w:val="24"/>
              </w:rPr>
              <w:t xml:space="preserve">роизводство на енергия от </w:t>
            </w:r>
            <w:proofErr w:type="spellStart"/>
            <w:r w:rsidRPr="00A4016A">
              <w:rPr>
                <w:b/>
                <w:sz w:val="24"/>
                <w:szCs w:val="24"/>
              </w:rPr>
              <w:t>възобновяеми</w:t>
            </w:r>
            <w:proofErr w:type="spellEnd"/>
            <w:r w:rsidRPr="00A4016A">
              <w:rPr>
                <w:b/>
                <w:sz w:val="24"/>
                <w:szCs w:val="24"/>
              </w:rPr>
              <w:t xml:space="preserve"> енергийни източници</w:t>
            </w:r>
            <w:r w:rsidRPr="00A4016A">
              <w:rPr>
                <w:sz w:val="24"/>
                <w:szCs w:val="24"/>
              </w:rPr>
              <w:t>, включително проекти с инвестиции за  производство на електрическа и/или топлинна енергия или енергия за охлаждане и/или производство на </w:t>
            </w:r>
            <w:proofErr w:type="spellStart"/>
            <w:r w:rsidRPr="00A4016A">
              <w:rPr>
                <w:sz w:val="24"/>
                <w:szCs w:val="24"/>
              </w:rPr>
              <w:t>биогорива</w:t>
            </w:r>
            <w:proofErr w:type="spellEnd"/>
            <w:r w:rsidRPr="00A4016A">
              <w:rPr>
                <w:sz w:val="24"/>
                <w:szCs w:val="24"/>
              </w:rPr>
              <w:t xml:space="preserve"> и </w:t>
            </w:r>
            <w:r w:rsidRPr="00A4016A">
              <w:rPr>
                <w:sz w:val="24"/>
                <w:szCs w:val="24"/>
              </w:rPr>
              <w:lastRenderedPageBreak/>
              <w:t xml:space="preserve">течни горива от биомаса, подпомагането е допустимо при спазване на следните условия: </w:t>
            </w:r>
          </w:p>
          <w:p w:rsidR="00A4016A" w:rsidRPr="00A4016A" w:rsidRDefault="00A4016A" w:rsidP="00452806">
            <w:pPr>
              <w:numPr>
                <w:ilvl w:val="1"/>
                <w:numId w:val="11"/>
              </w:numPr>
              <w:spacing w:line="276" w:lineRule="auto"/>
              <w:contextualSpacing/>
              <w:jc w:val="both"/>
              <w:rPr>
                <w:sz w:val="24"/>
                <w:szCs w:val="24"/>
              </w:rPr>
            </w:pPr>
            <w:r w:rsidRPr="00A4016A">
              <w:rPr>
                <w:sz w:val="24"/>
                <w:szCs w:val="24"/>
              </w:rPr>
              <w:t xml:space="preserve">Тези инвестиции допустими за подпомагане, ако са за собствено потребление и същите не надхвърлят необходимото количество енергия за покриване нуждите на земеделските стопанства. </w:t>
            </w:r>
          </w:p>
          <w:p w:rsidR="00A4016A" w:rsidRPr="00A4016A" w:rsidRDefault="00A4016A" w:rsidP="00452806">
            <w:pPr>
              <w:numPr>
                <w:ilvl w:val="1"/>
                <w:numId w:val="11"/>
              </w:numPr>
              <w:spacing w:line="276" w:lineRule="auto"/>
              <w:contextualSpacing/>
              <w:jc w:val="both"/>
              <w:rPr>
                <w:sz w:val="24"/>
                <w:szCs w:val="24"/>
              </w:rPr>
            </w:pPr>
            <w:r w:rsidRPr="00A4016A">
              <w:rPr>
                <w:sz w:val="24"/>
                <w:szCs w:val="24"/>
              </w:rPr>
              <w:t>По мярката няма да се предоставя подкрепа за продажба на електрическа, топлинна енергия и/или енергия за охлаждане.</w:t>
            </w:r>
          </w:p>
          <w:p w:rsidR="00A4016A" w:rsidRPr="00A4016A" w:rsidRDefault="00A4016A" w:rsidP="00452806">
            <w:pPr>
              <w:numPr>
                <w:ilvl w:val="1"/>
                <w:numId w:val="11"/>
              </w:numPr>
              <w:spacing w:line="276" w:lineRule="auto"/>
              <w:contextualSpacing/>
              <w:jc w:val="both"/>
              <w:rPr>
                <w:sz w:val="24"/>
                <w:szCs w:val="24"/>
              </w:rPr>
            </w:pPr>
            <w:r w:rsidRPr="00A4016A">
              <w:rPr>
                <w:sz w:val="24"/>
                <w:szCs w:val="24"/>
              </w:rPr>
              <w:t>Капацитетът на инсталациите не трябва да надвишава мощност от 1 мегават.  При комбинирано топло- и електропроизводство, капацитетът на инсталацията трябва да съответства на необходимата за дейностите на земеделското стопанство полезна топло- енергия. </w:t>
            </w:r>
          </w:p>
          <w:p w:rsidR="00A4016A" w:rsidRPr="00A4016A" w:rsidRDefault="00A4016A" w:rsidP="00452806">
            <w:pPr>
              <w:numPr>
                <w:ilvl w:val="1"/>
                <w:numId w:val="11"/>
              </w:numPr>
              <w:spacing w:line="276" w:lineRule="auto"/>
              <w:contextualSpacing/>
              <w:jc w:val="both"/>
              <w:rPr>
                <w:sz w:val="24"/>
                <w:szCs w:val="24"/>
              </w:rPr>
            </w:pPr>
            <w:r w:rsidRPr="00A4016A">
              <w:rPr>
                <w:sz w:val="24"/>
                <w:szCs w:val="24"/>
              </w:rPr>
              <w:t xml:space="preserve">При производство на електроенергия от биомаса инсталациите трябва да произвеждат най-малко 10 на сто топлинна енергия.  </w:t>
            </w:r>
          </w:p>
          <w:p w:rsidR="00A4016A" w:rsidRPr="00A4016A" w:rsidRDefault="00A4016A" w:rsidP="00452806">
            <w:pPr>
              <w:numPr>
                <w:ilvl w:val="1"/>
                <w:numId w:val="11"/>
              </w:numPr>
              <w:spacing w:line="276" w:lineRule="auto"/>
              <w:contextualSpacing/>
              <w:jc w:val="both"/>
              <w:rPr>
                <w:sz w:val="24"/>
                <w:szCs w:val="24"/>
              </w:rPr>
            </w:pPr>
            <w:r w:rsidRPr="00A4016A">
              <w:rPr>
                <w:sz w:val="24"/>
                <w:szCs w:val="24"/>
              </w:rPr>
              <w:t>Проекти с инвестиции за производство на </w:t>
            </w:r>
            <w:proofErr w:type="spellStart"/>
            <w:r w:rsidRPr="00A4016A">
              <w:rPr>
                <w:sz w:val="24"/>
                <w:szCs w:val="24"/>
              </w:rPr>
              <w:t>био</w:t>
            </w:r>
            <w:proofErr w:type="spellEnd"/>
            <w:r w:rsidR="00225FCB">
              <w:rPr>
                <w:sz w:val="24"/>
                <w:szCs w:val="24"/>
                <w:lang w:val="en-US"/>
              </w:rPr>
              <w:t xml:space="preserve"> </w:t>
            </w:r>
            <w:r w:rsidRPr="00A4016A">
              <w:rPr>
                <w:sz w:val="24"/>
                <w:szCs w:val="24"/>
              </w:rPr>
              <w:t xml:space="preserve">горива и течните горива от биомаса се подпомагат при условие, че отговарят на критериите за устойчивост, определени в чл. 37 до 40 от Закона за енергията от </w:t>
            </w:r>
            <w:proofErr w:type="spellStart"/>
            <w:r w:rsidRPr="00A4016A">
              <w:rPr>
                <w:sz w:val="24"/>
                <w:szCs w:val="24"/>
              </w:rPr>
              <w:t>възобновяеми</w:t>
            </w:r>
            <w:proofErr w:type="spellEnd"/>
            <w:r w:rsidRPr="00A4016A">
              <w:rPr>
                <w:sz w:val="24"/>
                <w:szCs w:val="24"/>
              </w:rPr>
              <w:t xml:space="preserve"> източници.  </w:t>
            </w:r>
          </w:p>
          <w:p w:rsidR="00A4016A" w:rsidRDefault="00A4016A" w:rsidP="00452806">
            <w:pPr>
              <w:numPr>
                <w:ilvl w:val="1"/>
                <w:numId w:val="11"/>
              </w:numPr>
              <w:spacing w:line="276" w:lineRule="auto"/>
              <w:contextualSpacing/>
              <w:jc w:val="both"/>
              <w:rPr>
                <w:sz w:val="24"/>
                <w:szCs w:val="24"/>
              </w:rPr>
            </w:pPr>
            <w:r w:rsidRPr="00A4016A">
              <w:rPr>
                <w:sz w:val="24"/>
                <w:szCs w:val="24"/>
              </w:rPr>
              <w:t xml:space="preserve">Използваните за производство на биоенергия, включително </w:t>
            </w:r>
            <w:proofErr w:type="spellStart"/>
            <w:r w:rsidRPr="00A4016A">
              <w:rPr>
                <w:sz w:val="24"/>
                <w:szCs w:val="24"/>
              </w:rPr>
              <w:t>био</w:t>
            </w:r>
            <w:proofErr w:type="spellEnd"/>
            <w:r w:rsidR="00225FCB">
              <w:rPr>
                <w:sz w:val="24"/>
                <w:szCs w:val="24"/>
                <w:lang w:val="en-US"/>
              </w:rPr>
              <w:t xml:space="preserve"> </w:t>
            </w:r>
            <w:r w:rsidRPr="00A4016A">
              <w:rPr>
                <w:sz w:val="24"/>
                <w:szCs w:val="24"/>
              </w:rPr>
              <w:t>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w:t>
            </w:r>
          </w:p>
          <w:p w:rsidR="001276EB" w:rsidRPr="00A4016A" w:rsidRDefault="001276EB" w:rsidP="001276EB">
            <w:pPr>
              <w:spacing w:line="276" w:lineRule="auto"/>
              <w:ind w:left="1080"/>
              <w:contextualSpacing/>
              <w:jc w:val="both"/>
              <w:rPr>
                <w:sz w:val="24"/>
                <w:szCs w:val="24"/>
              </w:rPr>
            </w:pPr>
          </w:p>
          <w:p w:rsidR="004367BB" w:rsidRDefault="00A4016A" w:rsidP="00452806">
            <w:pPr>
              <w:numPr>
                <w:ilvl w:val="0"/>
                <w:numId w:val="11"/>
              </w:numPr>
              <w:spacing w:line="276" w:lineRule="auto"/>
              <w:contextualSpacing/>
              <w:jc w:val="both"/>
              <w:rPr>
                <w:sz w:val="24"/>
                <w:szCs w:val="24"/>
              </w:rPr>
            </w:pPr>
            <w:r w:rsidRPr="00A4016A">
              <w:rPr>
                <w:sz w:val="24"/>
                <w:szCs w:val="24"/>
              </w:rPr>
              <w:t xml:space="preserve">В случай, че се кандидатства </w:t>
            </w:r>
            <w:r w:rsidRPr="00A4016A">
              <w:rPr>
                <w:b/>
                <w:sz w:val="24"/>
                <w:szCs w:val="24"/>
              </w:rPr>
              <w:t xml:space="preserve">за земеделска техника </w:t>
            </w:r>
            <w:r w:rsidR="00482F09">
              <w:rPr>
                <w:b/>
                <w:sz w:val="24"/>
                <w:szCs w:val="24"/>
              </w:rPr>
              <w:t xml:space="preserve">в т.ч. прикачен инвентар, </w:t>
            </w:r>
            <w:r w:rsidR="00482F09">
              <w:rPr>
                <w:sz w:val="24"/>
                <w:szCs w:val="24"/>
              </w:rPr>
              <w:t>т</w:t>
            </w:r>
            <w:r w:rsidR="00756D16" w:rsidRPr="00756D16">
              <w:rPr>
                <w:sz w:val="24"/>
                <w:szCs w:val="24"/>
              </w:rPr>
              <w:t xml:space="preserve">ехническите характеристики и капацитетът на земеделската техника, за която се </w:t>
            </w:r>
            <w:r w:rsidR="00482F09">
              <w:rPr>
                <w:sz w:val="24"/>
                <w:szCs w:val="24"/>
              </w:rPr>
              <w:t>кандидатства</w:t>
            </w:r>
            <w:r w:rsidR="00756D16" w:rsidRPr="00756D16">
              <w:rPr>
                <w:sz w:val="24"/>
                <w:szCs w:val="24"/>
              </w:rPr>
              <w:t>, трябва да съответстват на площта на обработваната от кандидата или членовете на групата/организацията на производители земя, с отглежданите култури и/или нуждите на животновъдния обект. Кандидатът доказва това съответствие чрез обосновка в бизнес</w:t>
            </w:r>
            <w:r w:rsidR="00225FCB">
              <w:rPr>
                <w:sz w:val="24"/>
                <w:szCs w:val="24"/>
                <w:lang w:val="en-US"/>
              </w:rPr>
              <w:t xml:space="preserve"> </w:t>
            </w:r>
            <w:r w:rsidR="00756D16" w:rsidRPr="00756D16">
              <w:rPr>
                <w:sz w:val="24"/>
                <w:szCs w:val="24"/>
              </w:rPr>
              <w:t xml:space="preserve">плана, която подлежи на оценка от </w:t>
            </w:r>
            <w:r w:rsidR="00482F09">
              <w:rPr>
                <w:sz w:val="24"/>
                <w:szCs w:val="24"/>
              </w:rPr>
              <w:t>МИГ и ДФ „Земеделие“</w:t>
            </w:r>
            <w:r w:rsidR="00756D16" w:rsidRPr="00756D16">
              <w:rPr>
                <w:sz w:val="24"/>
                <w:szCs w:val="24"/>
              </w:rPr>
              <w:t xml:space="preserve"> по изготвена от </w:t>
            </w:r>
            <w:r w:rsidR="00482F09">
              <w:rPr>
                <w:sz w:val="24"/>
                <w:szCs w:val="24"/>
              </w:rPr>
              <w:t>ДФЗ методика</w:t>
            </w:r>
            <w:r w:rsidR="00013328">
              <w:rPr>
                <w:sz w:val="24"/>
                <w:szCs w:val="24"/>
              </w:rPr>
              <w:t>;</w:t>
            </w:r>
          </w:p>
          <w:p w:rsidR="001276EB" w:rsidRDefault="001276EB" w:rsidP="001276EB">
            <w:pPr>
              <w:spacing w:line="276" w:lineRule="auto"/>
              <w:ind w:left="360"/>
              <w:contextualSpacing/>
              <w:jc w:val="both"/>
              <w:rPr>
                <w:sz w:val="24"/>
                <w:szCs w:val="24"/>
              </w:rPr>
            </w:pPr>
          </w:p>
          <w:p w:rsidR="00540A98" w:rsidRDefault="00540A98" w:rsidP="00452806">
            <w:pPr>
              <w:numPr>
                <w:ilvl w:val="0"/>
                <w:numId w:val="11"/>
              </w:numPr>
              <w:spacing w:line="276" w:lineRule="auto"/>
              <w:contextualSpacing/>
              <w:jc w:val="both"/>
              <w:rPr>
                <w:sz w:val="24"/>
                <w:szCs w:val="24"/>
              </w:rPr>
            </w:pPr>
            <w:r w:rsidRPr="00540A98">
              <w:rPr>
                <w:sz w:val="24"/>
                <w:szCs w:val="24"/>
              </w:rPr>
              <w:t>При закупуване на земеделска техника в бизнес</w:t>
            </w:r>
            <w:r w:rsidR="00225FCB">
              <w:rPr>
                <w:sz w:val="24"/>
                <w:szCs w:val="24"/>
                <w:lang w:val="en-US"/>
              </w:rPr>
              <w:t xml:space="preserve"> </w:t>
            </w:r>
            <w:r w:rsidRPr="00540A98">
              <w:rPr>
                <w:sz w:val="24"/>
                <w:szCs w:val="24"/>
              </w:rPr>
              <w:t>плана трябва да бъде посочен размерът на земята, за която техниката ще бъде използвана</w:t>
            </w:r>
            <w:r>
              <w:rPr>
                <w:sz w:val="24"/>
                <w:szCs w:val="24"/>
              </w:rPr>
              <w:t>;</w:t>
            </w:r>
          </w:p>
          <w:p w:rsidR="001276EB" w:rsidRDefault="001276EB" w:rsidP="001276EB">
            <w:pPr>
              <w:spacing w:line="276" w:lineRule="auto"/>
              <w:ind w:left="360"/>
              <w:contextualSpacing/>
              <w:jc w:val="both"/>
              <w:rPr>
                <w:sz w:val="24"/>
                <w:szCs w:val="24"/>
              </w:rPr>
            </w:pPr>
          </w:p>
          <w:p w:rsidR="00013328" w:rsidRDefault="00013328" w:rsidP="00452806">
            <w:pPr>
              <w:numPr>
                <w:ilvl w:val="0"/>
                <w:numId w:val="11"/>
              </w:numPr>
              <w:spacing w:line="276" w:lineRule="auto"/>
              <w:contextualSpacing/>
              <w:jc w:val="both"/>
              <w:rPr>
                <w:sz w:val="24"/>
                <w:szCs w:val="24"/>
              </w:rPr>
            </w:pPr>
            <w:r w:rsidRPr="00013328">
              <w:rPr>
                <w:sz w:val="24"/>
                <w:szCs w:val="24"/>
              </w:rPr>
              <w:t>Капацитетът на съоръжения и сгради за съхранение на продукция, за които се предоставя финансова помощ, трябва да съответства на прогнозния размер на произведената от кандидата или членовете на групата/организацията на производители собствена продукция, за която кандидатът пр</w:t>
            </w:r>
            <w:r>
              <w:rPr>
                <w:sz w:val="24"/>
                <w:szCs w:val="24"/>
              </w:rPr>
              <w:t xml:space="preserve">едставя обосновка в </w:t>
            </w:r>
            <w:r>
              <w:rPr>
                <w:sz w:val="24"/>
                <w:szCs w:val="24"/>
              </w:rPr>
              <w:lastRenderedPageBreak/>
              <w:t>бизнес</w:t>
            </w:r>
            <w:r w:rsidR="00225FCB">
              <w:rPr>
                <w:sz w:val="24"/>
                <w:szCs w:val="24"/>
                <w:lang w:val="en-US"/>
              </w:rPr>
              <w:t xml:space="preserve"> </w:t>
            </w:r>
            <w:r>
              <w:rPr>
                <w:sz w:val="24"/>
                <w:szCs w:val="24"/>
              </w:rPr>
              <w:t>плана;</w:t>
            </w:r>
          </w:p>
          <w:p w:rsidR="001276EB" w:rsidRDefault="001276EB" w:rsidP="001276EB">
            <w:pPr>
              <w:spacing w:line="276" w:lineRule="auto"/>
              <w:ind w:left="360"/>
              <w:contextualSpacing/>
              <w:jc w:val="both"/>
              <w:rPr>
                <w:sz w:val="24"/>
                <w:szCs w:val="24"/>
              </w:rPr>
            </w:pPr>
          </w:p>
          <w:p w:rsidR="00013328" w:rsidRDefault="00013328" w:rsidP="00452806">
            <w:pPr>
              <w:numPr>
                <w:ilvl w:val="0"/>
                <w:numId w:val="11"/>
              </w:numPr>
              <w:spacing w:line="276" w:lineRule="auto"/>
              <w:contextualSpacing/>
              <w:jc w:val="both"/>
              <w:rPr>
                <w:sz w:val="24"/>
                <w:szCs w:val="24"/>
              </w:rPr>
            </w:pPr>
            <w:r w:rsidRPr="00013328">
              <w:rPr>
                <w:sz w:val="24"/>
                <w:szCs w:val="24"/>
              </w:rPr>
              <w:t>Когато се кандидатства за предоставяне на финансова помощ за инвестиции в дейности, свързани с производство, съхранение и/или подготовка на растителни продукти за продажба и/или за нуждите на животновъдния обект, размерът на площта, от която се добиват тези продукти, се доказва чрез:</w:t>
            </w:r>
          </w:p>
          <w:p w:rsidR="00013328" w:rsidRDefault="002610E5" w:rsidP="00452806">
            <w:pPr>
              <w:pStyle w:val="a3"/>
              <w:numPr>
                <w:ilvl w:val="0"/>
                <w:numId w:val="18"/>
              </w:numPr>
              <w:spacing w:line="276" w:lineRule="auto"/>
              <w:jc w:val="both"/>
              <w:rPr>
                <w:sz w:val="24"/>
                <w:szCs w:val="24"/>
              </w:rPr>
            </w:pPr>
            <w:r w:rsidRPr="002610E5">
              <w:rPr>
                <w:sz w:val="24"/>
                <w:szCs w:val="24"/>
              </w:rPr>
              <w:t>регистрация в Интегрираната система за администриране и контрол на кандидата, на членовете на групата/организацията на производители или на лицата, участващи в юридическото лице за колективни инвестиции; или</w:t>
            </w:r>
          </w:p>
          <w:p w:rsidR="002610E5" w:rsidRDefault="002610E5" w:rsidP="00452806">
            <w:pPr>
              <w:pStyle w:val="a3"/>
              <w:numPr>
                <w:ilvl w:val="0"/>
                <w:numId w:val="18"/>
              </w:numPr>
              <w:spacing w:line="276" w:lineRule="auto"/>
              <w:jc w:val="both"/>
              <w:rPr>
                <w:sz w:val="24"/>
                <w:szCs w:val="24"/>
              </w:rPr>
            </w:pPr>
            <w:r w:rsidRPr="002610E5">
              <w:rPr>
                <w:sz w:val="24"/>
                <w:szCs w:val="24"/>
              </w:rPr>
              <w:t xml:space="preserve">документи за собственост и/или ползване на земеделска земя и/или друг вид недвижими имоти за трайни насаждения, или за оранжерии и </w:t>
            </w:r>
            <w:proofErr w:type="spellStart"/>
            <w:r w:rsidRPr="002610E5">
              <w:rPr>
                <w:sz w:val="24"/>
                <w:szCs w:val="24"/>
              </w:rPr>
              <w:t>гъбарници</w:t>
            </w:r>
            <w:proofErr w:type="spellEnd"/>
            <w:r w:rsidRPr="002610E5">
              <w:rPr>
                <w:sz w:val="24"/>
                <w:szCs w:val="24"/>
              </w:rPr>
              <w:t xml:space="preserve">, както и във всички случаи извън тези по </w:t>
            </w:r>
            <w:r>
              <w:rPr>
                <w:sz w:val="24"/>
                <w:szCs w:val="24"/>
              </w:rPr>
              <w:t>буква „а“</w:t>
            </w:r>
            <w:r w:rsidRPr="002610E5">
              <w:rPr>
                <w:sz w:val="24"/>
                <w:szCs w:val="24"/>
              </w:rPr>
              <w:t>; или</w:t>
            </w:r>
          </w:p>
          <w:p w:rsidR="002610E5" w:rsidRDefault="002610E5" w:rsidP="00452806">
            <w:pPr>
              <w:pStyle w:val="a3"/>
              <w:numPr>
                <w:ilvl w:val="0"/>
                <w:numId w:val="18"/>
              </w:numPr>
              <w:spacing w:line="276" w:lineRule="auto"/>
              <w:jc w:val="both"/>
              <w:rPr>
                <w:sz w:val="24"/>
                <w:szCs w:val="24"/>
              </w:rPr>
            </w:pPr>
            <w:r w:rsidRPr="002610E5">
              <w:rPr>
                <w:sz w:val="24"/>
                <w:szCs w:val="24"/>
              </w:rPr>
              <w:t>анкетните формуляри от анкетна карта/анкетни карти на земеделския стопанин, издадени по реда на наредбата по § 4 от преходните и заключителните разпоредби на Закона за подпомагане на земеделските производители за създаване и поддържане на регистър на земеделските стопани.</w:t>
            </w:r>
          </w:p>
          <w:p w:rsidR="00540A98" w:rsidRDefault="00540A98" w:rsidP="00452806">
            <w:pPr>
              <w:pStyle w:val="a3"/>
              <w:numPr>
                <w:ilvl w:val="0"/>
                <w:numId w:val="11"/>
              </w:numPr>
              <w:spacing w:line="276" w:lineRule="auto"/>
              <w:jc w:val="both"/>
              <w:rPr>
                <w:sz w:val="24"/>
                <w:szCs w:val="24"/>
              </w:rPr>
            </w:pPr>
            <w:r w:rsidRPr="00540A98">
              <w:rPr>
                <w:sz w:val="24"/>
                <w:szCs w:val="24"/>
              </w:rPr>
              <w:t xml:space="preserve">Кандидатите и съответно лицата, участващи в юридическото лице за колективни инвестиции, или членовете на групите/организациите на производители се задължават да обработват земя с размер не по-малък от посочения в </w:t>
            </w:r>
            <w:r>
              <w:rPr>
                <w:sz w:val="24"/>
                <w:szCs w:val="24"/>
              </w:rPr>
              <w:t>т.</w:t>
            </w:r>
            <w:r>
              <w:rPr>
                <w:sz w:val="24"/>
                <w:szCs w:val="24"/>
                <w:lang w:val="en-US"/>
              </w:rPr>
              <w:t>II.</w:t>
            </w:r>
            <w:r>
              <w:rPr>
                <w:sz w:val="24"/>
                <w:szCs w:val="24"/>
              </w:rPr>
              <w:t>4 за срок:</w:t>
            </w:r>
          </w:p>
          <w:p w:rsidR="00540A98" w:rsidRPr="00540A98" w:rsidRDefault="00540A98" w:rsidP="00452806">
            <w:pPr>
              <w:pStyle w:val="a3"/>
              <w:numPr>
                <w:ilvl w:val="0"/>
                <w:numId w:val="19"/>
              </w:numPr>
              <w:spacing w:line="276" w:lineRule="auto"/>
              <w:jc w:val="both"/>
              <w:rPr>
                <w:sz w:val="24"/>
                <w:szCs w:val="24"/>
              </w:rPr>
            </w:pPr>
            <w:r w:rsidRPr="00540A98">
              <w:rPr>
                <w:sz w:val="24"/>
                <w:szCs w:val="24"/>
              </w:rPr>
              <w:t xml:space="preserve">Кандидатите и съответно лицата, участници в юридическото лице за колективни инвестиции, или членовете на групите/организациите на производители се задължават да обработват земя с размер не по-малък от посочената съгласно </w:t>
            </w:r>
            <w:r>
              <w:rPr>
                <w:sz w:val="24"/>
                <w:szCs w:val="24"/>
              </w:rPr>
              <w:t>т.</w:t>
            </w:r>
            <w:r>
              <w:rPr>
                <w:sz w:val="24"/>
                <w:szCs w:val="24"/>
                <w:lang w:val="en-US"/>
              </w:rPr>
              <w:t>II.3.</w:t>
            </w:r>
            <w:r w:rsidRPr="00540A98">
              <w:rPr>
                <w:sz w:val="24"/>
                <w:szCs w:val="24"/>
              </w:rPr>
              <w:t xml:space="preserve"> до:</w:t>
            </w:r>
          </w:p>
          <w:p w:rsidR="00540A98" w:rsidRPr="00540A98" w:rsidRDefault="00540A98" w:rsidP="00452806">
            <w:pPr>
              <w:pStyle w:val="a3"/>
              <w:numPr>
                <w:ilvl w:val="0"/>
                <w:numId w:val="20"/>
              </w:numPr>
              <w:spacing w:line="276" w:lineRule="auto"/>
              <w:jc w:val="both"/>
              <w:rPr>
                <w:sz w:val="24"/>
                <w:szCs w:val="24"/>
              </w:rPr>
            </w:pPr>
            <w:r w:rsidRPr="00540A98">
              <w:rPr>
                <w:sz w:val="24"/>
                <w:szCs w:val="24"/>
              </w:rPr>
              <w:t>три години от датата получаване на окончателно плащане - за ползватели, които са малки или средни предприятия по смисъла на чл. 3 от Закона за малките и средните предприятия;</w:t>
            </w:r>
          </w:p>
          <w:p w:rsidR="00540A98" w:rsidRPr="00540A98" w:rsidRDefault="00540A98" w:rsidP="00452806">
            <w:pPr>
              <w:pStyle w:val="a3"/>
              <w:numPr>
                <w:ilvl w:val="0"/>
                <w:numId w:val="20"/>
              </w:numPr>
              <w:spacing w:line="276" w:lineRule="auto"/>
              <w:jc w:val="both"/>
              <w:rPr>
                <w:sz w:val="24"/>
                <w:szCs w:val="24"/>
              </w:rPr>
            </w:pPr>
            <w:r w:rsidRPr="00540A98">
              <w:rPr>
                <w:sz w:val="24"/>
                <w:szCs w:val="24"/>
              </w:rPr>
              <w:t>пет години след датата на получаване на окончателното плащане за ползватели, които са големи предприятия.</w:t>
            </w:r>
          </w:p>
        </w:tc>
      </w:tr>
    </w:tbl>
    <w:p w:rsidR="00A457D1" w:rsidRPr="00A457D1" w:rsidRDefault="00A457D1" w:rsidP="00A457D1">
      <w:pPr>
        <w:keepNext/>
        <w:keepLines/>
        <w:spacing w:before="480" w:after="0" w:line="276" w:lineRule="auto"/>
        <w:outlineLvl w:val="0"/>
        <w:rPr>
          <w:rFonts w:ascii="Times New Roman" w:eastAsia="Times New Roman" w:hAnsi="Times New Roman" w:cs="Times New Roman"/>
          <w:bCs/>
          <w:sz w:val="24"/>
          <w:szCs w:val="24"/>
        </w:rPr>
      </w:pPr>
      <w:bookmarkStart w:id="4" w:name="_Toc522219231"/>
      <w:r w:rsidRPr="00A457D1">
        <w:rPr>
          <w:rFonts w:ascii="Times New Roman" w:eastAsia="Times New Roman" w:hAnsi="Times New Roman" w:cs="Times New Roman"/>
          <w:b/>
          <w:bCs/>
          <w:sz w:val="24"/>
          <w:szCs w:val="24"/>
        </w:rPr>
        <w:lastRenderedPageBreak/>
        <w:t>13.3. Недопустими дейности:</w:t>
      </w:r>
      <w:bookmarkEnd w:id="4"/>
    </w:p>
    <w:tbl>
      <w:tblPr>
        <w:tblStyle w:val="ad"/>
        <w:tblW w:w="0" w:type="auto"/>
        <w:tblBorders>
          <w:insideH w:val="none" w:sz="0" w:space="0" w:color="auto"/>
          <w:insideV w:val="none" w:sz="0" w:space="0" w:color="auto"/>
        </w:tblBorders>
        <w:tblLook w:val="04A0" w:firstRow="1" w:lastRow="0" w:firstColumn="1" w:lastColumn="0" w:noHBand="0" w:noVBand="1"/>
      </w:tblPr>
      <w:tblGrid>
        <w:gridCol w:w="9496"/>
      </w:tblGrid>
      <w:tr w:rsidR="00A457D1" w:rsidTr="00F0404D">
        <w:tc>
          <w:tcPr>
            <w:tcW w:w="9496" w:type="dxa"/>
          </w:tcPr>
          <w:p w:rsidR="00AE3C78" w:rsidRPr="00441700" w:rsidRDefault="00AE3C78" w:rsidP="00452806">
            <w:pPr>
              <w:pStyle w:val="a3"/>
              <w:numPr>
                <w:ilvl w:val="0"/>
                <w:numId w:val="13"/>
              </w:numPr>
              <w:jc w:val="both"/>
              <w:rPr>
                <w:color w:val="000000"/>
                <w:sz w:val="24"/>
                <w:szCs w:val="24"/>
              </w:rPr>
            </w:pPr>
            <w:r w:rsidRPr="00AE3C78">
              <w:rPr>
                <w:color w:val="000000"/>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w:t>
            </w:r>
            <w:r>
              <w:rPr>
                <w:color w:val="000000"/>
                <w:sz w:val="24"/>
                <w:szCs w:val="24"/>
              </w:rPr>
              <w:t>ообразие или/и Закона за водите;</w:t>
            </w:r>
          </w:p>
          <w:p w:rsidR="00441700" w:rsidRDefault="00441700" w:rsidP="00441700">
            <w:pPr>
              <w:pStyle w:val="a3"/>
              <w:ind w:left="360"/>
              <w:jc w:val="both"/>
              <w:rPr>
                <w:color w:val="000000"/>
                <w:sz w:val="24"/>
                <w:szCs w:val="24"/>
              </w:rPr>
            </w:pPr>
          </w:p>
          <w:p w:rsidR="00441700" w:rsidRPr="00441700" w:rsidRDefault="00AE3C78" w:rsidP="00452806">
            <w:pPr>
              <w:pStyle w:val="a3"/>
              <w:numPr>
                <w:ilvl w:val="0"/>
                <w:numId w:val="13"/>
              </w:numPr>
              <w:jc w:val="both"/>
              <w:rPr>
                <w:color w:val="000000"/>
                <w:sz w:val="24"/>
                <w:szCs w:val="24"/>
              </w:rPr>
            </w:pPr>
            <w:r w:rsidRPr="00AE3C78">
              <w:rPr>
                <w:color w:val="000000"/>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w:t>
            </w:r>
            <w:r>
              <w:rPr>
                <w:color w:val="000000"/>
                <w:sz w:val="24"/>
                <w:szCs w:val="24"/>
              </w:rPr>
              <w:t xml:space="preserve"> от бюджета на Европейския съюз;</w:t>
            </w:r>
          </w:p>
          <w:p w:rsidR="00441700" w:rsidRPr="00441700" w:rsidRDefault="00441700" w:rsidP="00441700">
            <w:pPr>
              <w:pStyle w:val="a3"/>
              <w:ind w:left="360"/>
              <w:jc w:val="both"/>
              <w:rPr>
                <w:color w:val="000000"/>
                <w:sz w:val="24"/>
                <w:szCs w:val="24"/>
              </w:rPr>
            </w:pPr>
          </w:p>
          <w:p w:rsidR="00441700" w:rsidRPr="00441700" w:rsidRDefault="00441700" w:rsidP="00452806">
            <w:pPr>
              <w:pStyle w:val="a3"/>
              <w:numPr>
                <w:ilvl w:val="0"/>
                <w:numId w:val="13"/>
              </w:numPr>
              <w:jc w:val="both"/>
              <w:rPr>
                <w:color w:val="000000"/>
                <w:sz w:val="24"/>
                <w:szCs w:val="24"/>
              </w:rPr>
            </w:pPr>
            <w:r w:rsidRPr="00441700">
              <w:rPr>
                <w:rFonts w:eastAsia="Calibri"/>
                <w:sz w:val="24"/>
                <w:szCs w:val="24"/>
              </w:rPr>
              <w:lastRenderedPageBreak/>
              <w:t xml:space="preserve">Финансова помощ не се предоставя </w:t>
            </w:r>
            <w:r>
              <w:rPr>
                <w:rFonts w:eastAsia="Calibri"/>
                <w:sz w:val="24"/>
                <w:szCs w:val="24"/>
              </w:rPr>
              <w:t>за п</w:t>
            </w:r>
            <w:r w:rsidR="00AE3C78" w:rsidRPr="00441700">
              <w:rPr>
                <w:rFonts w:eastAsia="Calibri"/>
                <w:sz w:val="24"/>
                <w:szCs w:val="24"/>
              </w:rPr>
              <w:t>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rsidR="00441700" w:rsidRPr="00441700" w:rsidRDefault="00441700" w:rsidP="00441700">
            <w:pPr>
              <w:pStyle w:val="a3"/>
              <w:ind w:left="360"/>
              <w:jc w:val="both"/>
              <w:rPr>
                <w:color w:val="000000"/>
                <w:sz w:val="24"/>
                <w:szCs w:val="24"/>
              </w:rPr>
            </w:pPr>
          </w:p>
          <w:p w:rsidR="00441700" w:rsidRDefault="00441700" w:rsidP="00452806">
            <w:pPr>
              <w:pStyle w:val="a3"/>
              <w:numPr>
                <w:ilvl w:val="0"/>
                <w:numId w:val="13"/>
              </w:numPr>
              <w:jc w:val="both"/>
              <w:rPr>
                <w:color w:val="000000"/>
                <w:sz w:val="24"/>
                <w:szCs w:val="24"/>
              </w:rPr>
            </w:pPr>
            <w:r w:rsidRPr="00441700">
              <w:rPr>
                <w:color w:val="000000"/>
                <w:sz w:val="24"/>
                <w:szCs w:val="24"/>
              </w:rPr>
              <w:t>Финансова помощ не се предоставя за проекти</w:t>
            </w:r>
            <w:r>
              <w:rPr>
                <w:color w:val="000000"/>
                <w:sz w:val="24"/>
                <w:szCs w:val="24"/>
              </w:rPr>
              <w:t xml:space="preserve">, които не отговарят на условията за допустимост на дейностите и разходите посочени в </w:t>
            </w:r>
            <w:r w:rsidRPr="00441700">
              <w:rPr>
                <w:color w:val="000000"/>
                <w:sz w:val="24"/>
                <w:szCs w:val="24"/>
              </w:rPr>
              <w:t>Наредба № 22 от 14 декември 2015 г. за прилагане на подмярка 19.2 от ПРСР 2014 – 2020 г. и съгласн</w:t>
            </w:r>
            <w:r>
              <w:rPr>
                <w:color w:val="000000"/>
                <w:sz w:val="24"/>
                <w:szCs w:val="24"/>
              </w:rPr>
              <w:t>о специфичните условия на СВОМР, както и в друго приложимо Европейски и  национално законодателство.</w:t>
            </w:r>
          </w:p>
          <w:p w:rsidR="00F949D4" w:rsidRDefault="00F949D4" w:rsidP="00F949D4">
            <w:pPr>
              <w:pStyle w:val="a3"/>
              <w:ind w:left="360"/>
              <w:jc w:val="both"/>
              <w:rPr>
                <w:color w:val="000000"/>
                <w:sz w:val="24"/>
                <w:szCs w:val="24"/>
              </w:rPr>
            </w:pPr>
          </w:p>
          <w:p w:rsidR="00441700" w:rsidRDefault="00F949D4" w:rsidP="00452806">
            <w:pPr>
              <w:pStyle w:val="a3"/>
              <w:numPr>
                <w:ilvl w:val="0"/>
                <w:numId w:val="13"/>
              </w:numPr>
              <w:jc w:val="both"/>
              <w:rPr>
                <w:color w:val="000000"/>
                <w:sz w:val="24"/>
                <w:szCs w:val="24"/>
              </w:rPr>
            </w:pPr>
            <w:r w:rsidRPr="00F949D4">
              <w:rPr>
                <w:color w:val="000000"/>
                <w:sz w:val="24"/>
                <w:szCs w:val="24"/>
              </w:rPr>
              <w:t>Финансова помощ не се предоставя за дейности</w:t>
            </w:r>
            <w:r>
              <w:rPr>
                <w:color w:val="000000"/>
                <w:sz w:val="24"/>
                <w:szCs w:val="24"/>
              </w:rPr>
              <w:t xml:space="preserve"> </w:t>
            </w:r>
            <w:r w:rsidRPr="00F949D4">
              <w:rPr>
                <w:color w:val="000000"/>
                <w:sz w:val="24"/>
                <w:szCs w:val="24"/>
              </w:rPr>
              <w:t>включени в оперативните програми по чл. 33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(OB L 347, 20.12.2013 г.) на кандидати - организации на производители на плодове и зеленчуци;</w:t>
            </w:r>
          </w:p>
          <w:p w:rsidR="00F949D4" w:rsidRDefault="00F949D4" w:rsidP="00F949D4">
            <w:pPr>
              <w:pStyle w:val="a3"/>
              <w:ind w:left="360"/>
              <w:jc w:val="both"/>
              <w:rPr>
                <w:color w:val="000000"/>
                <w:sz w:val="24"/>
                <w:szCs w:val="24"/>
              </w:rPr>
            </w:pPr>
          </w:p>
          <w:p w:rsidR="00F949D4" w:rsidRDefault="00F949D4" w:rsidP="00452806">
            <w:pPr>
              <w:pStyle w:val="a3"/>
              <w:numPr>
                <w:ilvl w:val="0"/>
                <w:numId w:val="13"/>
              </w:numPr>
              <w:jc w:val="both"/>
              <w:rPr>
                <w:color w:val="000000"/>
                <w:sz w:val="24"/>
                <w:szCs w:val="24"/>
              </w:rPr>
            </w:pPr>
            <w:r w:rsidRPr="00F949D4">
              <w:rPr>
                <w:color w:val="000000"/>
                <w:sz w:val="24"/>
                <w:szCs w:val="24"/>
              </w:rPr>
              <w:t xml:space="preserve">Финансова помощ не се предоставя за дейности по преструктуриране и конверсия на винени лозя, в т.ч. за създаването и </w:t>
            </w:r>
            <w:proofErr w:type="spellStart"/>
            <w:r w:rsidRPr="00F949D4">
              <w:rPr>
                <w:color w:val="000000"/>
                <w:sz w:val="24"/>
                <w:szCs w:val="24"/>
              </w:rPr>
              <w:t>презасаждането</w:t>
            </w:r>
            <w:proofErr w:type="spellEnd"/>
            <w:r w:rsidRPr="00F949D4">
              <w:rPr>
                <w:color w:val="000000"/>
                <w:sz w:val="24"/>
                <w:szCs w:val="24"/>
              </w:rPr>
              <w:t xml:space="preserve"> на винени лозя и за напоителни съоръжения и оборудване, необходими за отглеждането на винени лозя, включително системи за капково напояване, инсталации за дъждуване и малки помпени станции, допустими за подпомагане по мярка "Преструктуриране и конверсия" от Националната програма за подпомагане на </w:t>
            </w:r>
            <w:proofErr w:type="spellStart"/>
            <w:r w:rsidRPr="00F949D4">
              <w:rPr>
                <w:color w:val="000000"/>
                <w:sz w:val="24"/>
                <w:szCs w:val="24"/>
              </w:rPr>
              <w:t>лозаро-винарския</w:t>
            </w:r>
            <w:proofErr w:type="spellEnd"/>
            <w:r w:rsidRPr="00F949D4">
              <w:rPr>
                <w:color w:val="000000"/>
                <w:sz w:val="24"/>
                <w:szCs w:val="24"/>
              </w:rPr>
              <w:t xml:space="preserve"> сектор за периода 2014 - 2018 г.;</w:t>
            </w:r>
          </w:p>
          <w:p w:rsidR="00F949D4" w:rsidRDefault="00F949D4" w:rsidP="00F949D4">
            <w:pPr>
              <w:pStyle w:val="a3"/>
              <w:ind w:left="360"/>
              <w:jc w:val="both"/>
              <w:rPr>
                <w:color w:val="000000"/>
                <w:sz w:val="24"/>
                <w:szCs w:val="24"/>
              </w:rPr>
            </w:pPr>
          </w:p>
          <w:p w:rsidR="00F949D4" w:rsidRDefault="00F949D4" w:rsidP="00452806">
            <w:pPr>
              <w:pStyle w:val="a3"/>
              <w:numPr>
                <w:ilvl w:val="0"/>
                <w:numId w:val="13"/>
              </w:numPr>
              <w:jc w:val="both"/>
              <w:rPr>
                <w:color w:val="000000"/>
                <w:sz w:val="24"/>
                <w:szCs w:val="24"/>
              </w:rPr>
            </w:pPr>
            <w:r w:rsidRPr="00F949D4">
              <w:rPr>
                <w:color w:val="000000"/>
                <w:sz w:val="24"/>
                <w:szCs w:val="24"/>
              </w:rPr>
              <w:t>Финансова помощ не се предоставя</w:t>
            </w:r>
            <w:r>
              <w:t xml:space="preserve"> за </w:t>
            </w:r>
            <w:r w:rsidRPr="00F949D4">
              <w:rPr>
                <w:sz w:val="24"/>
                <w:szCs w:val="24"/>
              </w:rPr>
              <w:t xml:space="preserve">дейности </w:t>
            </w:r>
            <w:r w:rsidRPr="00F949D4">
              <w:rPr>
                <w:color w:val="000000"/>
                <w:sz w:val="24"/>
                <w:szCs w:val="24"/>
              </w:rPr>
              <w:t>свързани с производството и съхранението на тютюн;</w:t>
            </w:r>
          </w:p>
          <w:p w:rsidR="00F949D4" w:rsidRDefault="00F949D4" w:rsidP="00F949D4">
            <w:pPr>
              <w:pStyle w:val="a3"/>
              <w:ind w:left="360"/>
              <w:jc w:val="both"/>
              <w:rPr>
                <w:color w:val="000000"/>
                <w:sz w:val="24"/>
                <w:szCs w:val="24"/>
              </w:rPr>
            </w:pPr>
          </w:p>
          <w:p w:rsidR="00F949D4" w:rsidRDefault="00F949D4" w:rsidP="00452806">
            <w:pPr>
              <w:pStyle w:val="a3"/>
              <w:numPr>
                <w:ilvl w:val="0"/>
                <w:numId w:val="13"/>
              </w:numPr>
              <w:jc w:val="both"/>
              <w:rPr>
                <w:color w:val="000000"/>
                <w:sz w:val="24"/>
                <w:szCs w:val="24"/>
              </w:rPr>
            </w:pPr>
            <w:r w:rsidRPr="00F949D4">
              <w:rPr>
                <w:color w:val="000000"/>
                <w:sz w:val="24"/>
                <w:szCs w:val="24"/>
              </w:rPr>
              <w:t>Финансова помощ не се предоставя за дейности</w:t>
            </w:r>
            <w:r>
              <w:t xml:space="preserve"> </w:t>
            </w:r>
            <w:r w:rsidRPr="00F949D4">
              <w:rPr>
                <w:color w:val="000000"/>
                <w:sz w:val="24"/>
                <w:szCs w:val="24"/>
              </w:rPr>
              <w:t>свързани с производството и съхранението на маслиново масло и трапезни маслини;</w:t>
            </w:r>
          </w:p>
          <w:p w:rsidR="00F949D4" w:rsidRDefault="00F949D4" w:rsidP="00F949D4">
            <w:pPr>
              <w:pStyle w:val="a3"/>
              <w:ind w:left="360"/>
              <w:jc w:val="both"/>
              <w:rPr>
                <w:color w:val="000000"/>
                <w:sz w:val="24"/>
                <w:szCs w:val="24"/>
              </w:rPr>
            </w:pPr>
          </w:p>
          <w:p w:rsidR="00F949D4" w:rsidRDefault="00F949D4" w:rsidP="00452806">
            <w:pPr>
              <w:pStyle w:val="a3"/>
              <w:numPr>
                <w:ilvl w:val="0"/>
                <w:numId w:val="13"/>
              </w:numPr>
              <w:jc w:val="both"/>
              <w:rPr>
                <w:color w:val="000000"/>
                <w:sz w:val="24"/>
                <w:szCs w:val="24"/>
              </w:rPr>
            </w:pPr>
            <w:r w:rsidRPr="00F949D4">
              <w:rPr>
                <w:color w:val="000000"/>
                <w:sz w:val="24"/>
                <w:szCs w:val="24"/>
              </w:rPr>
              <w:t>Финансова помощ не се предоставя за дейности</w:t>
            </w:r>
            <w:r w:rsidR="00DD5F4C">
              <w:t xml:space="preserve"> </w:t>
            </w:r>
            <w:r w:rsidR="00DD5F4C" w:rsidRPr="00DD5F4C">
              <w:rPr>
                <w:color w:val="000000"/>
                <w:sz w:val="24"/>
                <w:szCs w:val="24"/>
              </w:rPr>
              <w:t>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 г.);</w:t>
            </w:r>
          </w:p>
          <w:p w:rsidR="00DD5F4C" w:rsidRDefault="00DD5F4C" w:rsidP="00DD5F4C">
            <w:pPr>
              <w:pStyle w:val="a3"/>
              <w:ind w:left="360"/>
              <w:jc w:val="both"/>
              <w:rPr>
                <w:color w:val="000000"/>
                <w:sz w:val="24"/>
                <w:szCs w:val="24"/>
              </w:rPr>
            </w:pPr>
          </w:p>
          <w:p w:rsidR="00DD5F4C" w:rsidRDefault="00DD5F4C" w:rsidP="00452806">
            <w:pPr>
              <w:pStyle w:val="a3"/>
              <w:numPr>
                <w:ilvl w:val="0"/>
                <w:numId w:val="13"/>
              </w:numPr>
              <w:jc w:val="both"/>
              <w:rPr>
                <w:color w:val="000000"/>
                <w:sz w:val="24"/>
                <w:szCs w:val="24"/>
              </w:rPr>
            </w:pPr>
            <w:r w:rsidRPr="00DD5F4C">
              <w:rPr>
                <w:color w:val="000000"/>
                <w:sz w:val="24"/>
                <w:szCs w:val="24"/>
              </w:rPr>
              <w:t>Финансова помощ не се предоставя за дейности допустими за подпомагане по мерките за подкрепа на подновяването на пчелните кошери от Националната програма по пчеларство за периода 2014 - 2016 г., в т.ч. закупуването на кошери от кандидати, притежаващи по-малко от 150 пчелни семейства;</w:t>
            </w:r>
          </w:p>
          <w:p w:rsidR="00DD5F4C" w:rsidRDefault="00DD5F4C" w:rsidP="00DD5F4C">
            <w:pPr>
              <w:pStyle w:val="a3"/>
              <w:ind w:left="360"/>
              <w:jc w:val="both"/>
              <w:rPr>
                <w:color w:val="000000"/>
                <w:sz w:val="24"/>
                <w:szCs w:val="24"/>
              </w:rPr>
            </w:pPr>
          </w:p>
          <w:p w:rsidR="00DD5F4C" w:rsidRDefault="00DD5F4C" w:rsidP="00452806">
            <w:pPr>
              <w:pStyle w:val="a3"/>
              <w:numPr>
                <w:ilvl w:val="0"/>
                <w:numId w:val="13"/>
              </w:numPr>
              <w:jc w:val="both"/>
              <w:rPr>
                <w:color w:val="000000"/>
                <w:sz w:val="24"/>
                <w:szCs w:val="24"/>
              </w:rPr>
            </w:pPr>
            <w:r w:rsidRPr="00DD5F4C">
              <w:rPr>
                <w:color w:val="000000"/>
                <w:sz w:val="24"/>
                <w:szCs w:val="24"/>
              </w:rPr>
              <w:t>Финансова помощ не се предоставя за дейности свързани с прерабо</w:t>
            </w:r>
            <w:r w:rsidR="00BA43B8">
              <w:rPr>
                <w:color w:val="000000"/>
                <w:sz w:val="24"/>
                <w:szCs w:val="24"/>
              </w:rPr>
              <w:t>тка на селскостопански продукти;</w:t>
            </w:r>
          </w:p>
          <w:p w:rsidR="00BA43B8" w:rsidRDefault="00BA43B8" w:rsidP="00BA43B8">
            <w:pPr>
              <w:pStyle w:val="a3"/>
              <w:ind w:left="360"/>
              <w:jc w:val="both"/>
              <w:rPr>
                <w:color w:val="000000"/>
                <w:sz w:val="24"/>
                <w:szCs w:val="24"/>
              </w:rPr>
            </w:pPr>
          </w:p>
          <w:p w:rsidR="00BA43B8" w:rsidRDefault="00BA43B8" w:rsidP="00452806">
            <w:pPr>
              <w:pStyle w:val="a3"/>
              <w:numPr>
                <w:ilvl w:val="0"/>
                <w:numId w:val="13"/>
              </w:numPr>
              <w:jc w:val="both"/>
              <w:rPr>
                <w:color w:val="000000"/>
                <w:sz w:val="24"/>
                <w:szCs w:val="24"/>
              </w:rPr>
            </w:pPr>
            <w:r w:rsidRPr="00BA43B8">
              <w:rPr>
                <w:color w:val="000000"/>
                <w:sz w:val="24"/>
                <w:szCs w:val="24"/>
              </w:rPr>
              <w:t>Финансова помощ не се предоста</w:t>
            </w:r>
            <w:r>
              <w:rPr>
                <w:color w:val="000000"/>
                <w:sz w:val="24"/>
                <w:szCs w:val="24"/>
              </w:rPr>
              <w:t xml:space="preserve">вя за инвестиционни разходи по </w:t>
            </w:r>
            <w:r w:rsidRPr="00BA43B8">
              <w:rPr>
                <w:b/>
                <w:i/>
                <w:color w:val="000000"/>
                <w:sz w:val="24"/>
                <w:szCs w:val="24"/>
              </w:rPr>
              <w:t>Приложение № 2 от Условията за кандидатстване/ Документи за информация</w:t>
            </w:r>
            <w:r w:rsidRPr="00BA43B8">
              <w:rPr>
                <w:color w:val="000000"/>
                <w:sz w:val="24"/>
                <w:szCs w:val="24"/>
              </w:rPr>
              <w:t>, свързани с изграждане на нови, ремонт, реконструкция и/или разширяване на съществуващи съоръжения за съхранение на оборски тор в регистрирани и действащи животновъдни обекти, които са:</w:t>
            </w:r>
          </w:p>
          <w:p w:rsidR="00BA43B8" w:rsidRDefault="00BA43B8" w:rsidP="00452806">
            <w:pPr>
              <w:pStyle w:val="a3"/>
              <w:numPr>
                <w:ilvl w:val="0"/>
                <w:numId w:val="21"/>
              </w:numPr>
              <w:jc w:val="both"/>
              <w:rPr>
                <w:color w:val="000000"/>
                <w:sz w:val="24"/>
                <w:szCs w:val="24"/>
              </w:rPr>
            </w:pPr>
            <w:r w:rsidRPr="00BA43B8">
              <w:rPr>
                <w:color w:val="000000"/>
                <w:sz w:val="24"/>
                <w:szCs w:val="24"/>
              </w:rPr>
              <w:t>разположени на територията на нитратно уязвими зони, определени в заповед на министъра на околната среда и водите, издадена на основание чл. 151, ал. 2, т. 2, буква "ф" от Закона за</w:t>
            </w:r>
            <w:r>
              <w:rPr>
                <w:color w:val="000000"/>
                <w:sz w:val="24"/>
                <w:szCs w:val="24"/>
              </w:rPr>
              <w:t xml:space="preserve"> водите, съгласно </w:t>
            </w:r>
            <w:r w:rsidRPr="00BA43B8">
              <w:rPr>
                <w:b/>
                <w:i/>
                <w:color w:val="000000"/>
                <w:sz w:val="24"/>
                <w:szCs w:val="24"/>
              </w:rPr>
              <w:t>Приложение № 2 от Условията за кандидатстване/ Документи за информация</w:t>
            </w:r>
            <w:r w:rsidRPr="00BA43B8">
              <w:rPr>
                <w:color w:val="000000"/>
                <w:sz w:val="24"/>
                <w:szCs w:val="24"/>
              </w:rPr>
              <w:t>, или се използват за дейности в такива зони;</w:t>
            </w:r>
          </w:p>
          <w:p w:rsidR="00DD5F4C" w:rsidRDefault="00BA43B8" w:rsidP="00452806">
            <w:pPr>
              <w:pStyle w:val="a3"/>
              <w:numPr>
                <w:ilvl w:val="0"/>
                <w:numId w:val="21"/>
              </w:numPr>
              <w:jc w:val="both"/>
              <w:rPr>
                <w:color w:val="000000"/>
                <w:sz w:val="24"/>
                <w:szCs w:val="24"/>
              </w:rPr>
            </w:pPr>
            <w:r w:rsidRPr="00BA43B8">
              <w:rPr>
                <w:color w:val="000000"/>
                <w:sz w:val="24"/>
                <w:szCs w:val="24"/>
              </w:rPr>
              <w:t>директно свързани с изпълнението на задължителните изисквания съгласно Програмата от мерки за ограничаване и предотвратяване на замърсяването с нитрати от земеделски източници в нитратно уязвимите зони, утвърдена със заповеди на министъра на околната среда и водите и на мин</w:t>
            </w:r>
            <w:r w:rsidR="00495A9A">
              <w:rPr>
                <w:color w:val="000000"/>
                <w:sz w:val="24"/>
                <w:szCs w:val="24"/>
              </w:rPr>
              <w:t>истъра на земеделието и храните;</w:t>
            </w:r>
          </w:p>
          <w:p w:rsidR="005A6CA8" w:rsidRDefault="005A6CA8" w:rsidP="005A6CA8">
            <w:pPr>
              <w:pStyle w:val="a3"/>
              <w:ind w:left="1080"/>
              <w:jc w:val="both"/>
              <w:rPr>
                <w:color w:val="000000"/>
                <w:sz w:val="24"/>
                <w:szCs w:val="24"/>
              </w:rPr>
            </w:pPr>
          </w:p>
          <w:p w:rsidR="00E87822" w:rsidRDefault="00E87822" w:rsidP="00452806">
            <w:pPr>
              <w:pStyle w:val="a3"/>
              <w:numPr>
                <w:ilvl w:val="0"/>
                <w:numId w:val="13"/>
              </w:numPr>
              <w:jc w:val="both"/>
              <w:rPr>
                <w:color w:val="000000"/>
                <w:sz w:val="24"/>
                <w:szCs w:val="24"/>
              </w:rPr>
            </w:pPr>
            <w:r>
              <w:rPr>
                <w:color w:val="000000"/>
                <w:sz w:val="24"/>
                <w:szCs w:val="24"/>
              </w:rPr>
              <w:t xml:space="preserve">Точка 12 </w:t>
            </w:r>
            <w:r w:rsidRPr="00E87822">
              <w:rPr>
                <w:color w:val="000000"/>
                <w:sz w:val="24"/>
                <w:szCs w:val="24"/>
              </w:rPr>
              <w:t>не се прилага за кандидати, получаващи помощ по подмярка 6.1 "Стартова помощ за млади земеделски производители" от мярка 6 "Развитие на стопанства и предприятия" от ПРСР 2014 - 2020 г., като финансов</w:t>
            </w:r>
            <w:r>
              <w:rPr>
                <w:color w:val="000000"/>
                <w:sz w:val="24"/>
                <w:szCs w:val="24"/>
              </w:rPr>
              <w:t>ата помощ за инвестициите по точка</w:t>
            </w:r>
            <w:r w:rsidRPr="00E87822">
              <w:rPr>
                <w:color w:val="000000"/>
                <w:sz w:val="24"/>
                <w:szCs w:val="24"/>
              </w:rPr>
              <w:t xml:space="preserve"> </w:t>
            </w:r>
            <w:r>
              <w:rPr>
                <w:color w:val="000000"/>
                <w:sz w:val="24"/>
                <w:szCs w:val="24"/>
              </w:rPr>
              <w:t>1</w:t>
            </w:r>
            <w:r w:rsidRPr="00E87822">
              <w:rPr>
                <w:color w:val="000000"/>
                <w:sz w:val="24"/>
                <w:szCs w:val="24"/>
              </w:rPr>
              <w:t>2 може да бъде отпусната в рамките на не повече от 24 месеца от датата на създаването на стопанствот</w:t>
            </w:r>
            <w:r w:rsidR="00495A9A">
              <w:rPr>
                <w:color w:val="000000"/>
                <w:sz w:val="24"/>
                <w:szCs w:val="24"/>
              </w:rPr>
              <w:t>о на младия земеделски стопанин;</w:t>
            </w:r>
          </w:p>
          <w:p w:rsidR="00300232" w:rsidRDefault="00300232" w:rsidP="00300232">
            <w:pPr>
              <w:pStyle w:val="a3"/>
              <w:ind w:left="360"/>
              <w:jc w:val="both"/>
              <w:rPr>
                <w:color w:val="000000"/>
                <w:sz w:val="24"/>
                <w:szCs w:val="24"/>
              </w:rPr>
            </w:pPr>
          </w:p>
          <w:tbl>
            <w:tblPr>
              <w:tblStyle w:val="ad"/>
              <w:tblW w:w="0" w:type="auto"/>
              <w:tblLook w:val="04A0" w:firstRow="1" w:lastRow="0" w:firstColumn="1" w:lastColumn="0" w:noHBand="0" w:noVBand="1"/>
            </w:tblPr>
            <w:tblGrid>
              <w:gridCol w:w="9270"/>
            </w:tblGrid>
            <w:tr w:rsidR="00300232" w:rsidTr="00300232">
              <w:tc>
                <w:tcPr>
                  <w:tcW w:w="9275" w:type="dxa"/>
                  <w:shd w:val="clear" w:color="auto" w:fill="DEEAF6" w:themeFill="accent1" w:themeFillTint="33"/>
                </w:tcPr>
                <w:p w:rsidR="00800C59" w:rsidRDefault="00800C59" w:rsidP="00800C59">
                  <w:pPr>
                    <w:jc w:val="both"/>
                    <w:rPr>
                      <w:b/>
                      <w:color w:val="000000"/>
                      <w:sz w:val="24"/>
                      <w:szCs w:val="24"/>
                    </w:rPr>
                  </w:pPr>
                  <w:r>
                    <w:rPr>
                      <w:b/>
                      <w:color w:val="000000"/>
                      <w:sz w:val="24"/>
                      <w:szCs w:val="24"/>
                    </w:rPr>
                    <w:t>ВАЖНО!!!</w:t>
                  </w:r>
                </w:p>
                <w:p w:rsidR="00800C59" w:rsidRPr="00800C59" w:rsidRDefault="00800C59" w:rsidP="00800C59">
                  <w:pPr>
                    <w:jc w:val="both"/>
                    <w:rPr>
                      <w:b/>
                      <w:color w:val="000000"/>
                      <w:sz w:val="24"/>
                      <w:szCs w:val="24"/>
                    </w:rPr>
                  </w:pPr>
                </w:p>
                <w:p w:rsidR="00300232" w:rsidRDefault="00300232" w:rsidP="00452806">
                  <w:pPr>
                    <w:pStyle w:val="a3"/>
                    <w:numPr>
                      <w:ilvl w:val="0"/>
                      <w:numId w:val="13"/>
                    </w:numPr>
                    <w:jc w:val="both"/>
                    <w:rPr>
                      <w:b/>
                      <w:color w:val="000000"/>
                      <w:sz w:val="24"/>
                      <w:szCs w:val="24"/>
                    </w:rPr>
                  </w:pPr>
                  <w:r w:rsidRPr="00300232">
                    <w:rPr>
                      <w:b/>
                      <w:color w:val="000000"/>
                      <w:sz w:val="24"/>
                      <w:szCs w:val="24"/>
                    </w:rPr>
                    <w:t>Не се подпомагат като самостоятелен проект:</w:t>
                  </w:r>
                </w:p>
                <w:p w:rsidR="00300232" w:rsidRDefault="00300232" w:rsidP="00452806">
                  <w:pPr>
                    <w:pStyle w:val="a3"/>
                    <w:numPr>
                      <w:ilvl w:val="0"/>
                      <w:numId w:val="22"/>
                    </w:numPr>
                    <w:jc w:val="both"/>
                    <w:rPr>
                      <w:b/>
                      <w:color w:val="000000"/>
                      <w:sz w:val="24"/>
                      <w:szCs w:val="24"/>
                    </w:rPr>
                  </w:pPr>
                  <w:r w:rsidRPr="00300232">
                    <w:rPr>
                      <w:b/>
                      <w:color w:val="000000"/>
                      <w:sz w:val="24"/>
                      <w:szCs w:val="24"/>
                    </w:rPr>
                    <w:t>събарянето на стари сгради и производствени съоръжения;</w:t>
                  </w:r>
                </w:p>
                <w:p w:rsidR="00800C59" w:rsidRPr="00300232" w:rsidRDefault="00800C59" w:rsidP="00800C59">
                  <w:pPr>
                    <w:pStyle w:val="a3"/>
                    <w:ind w:left="1080"/>
                    <w:jc w:val="both"/>
                    <w:rPr>
                      <w:b/>
                      <w:color w:val="000000"/>
                      <w:sz w:val="24"/>
                      <w:szCs w:val="24"/>
                    </w:rPr>
                  </w:pPr>
                </w:p>
                <w:p w:rsidR="00300232" w:rsidRPr="00300232" w:rsidRDefault="00300232" w:rsidP="00452806">
                  <w:pPr>
                    <w:pStyle w:val="a3"/>
                    <w:numPr>
                      <w:ilvl w:val="0"/>
                      <w:numId w:val="22"/>
                    </w:numPr>
                    <w:jc w:val="both"/>
                    <w:rPr>
                      <w:b/>
                      <w:color w:val="000000"/>
                      <w:sz w:val="24"/>
                      <w:szCs w:val="24"/>
                    </w:rPr>
                  </w:pPr>
                  <w:r w:rsidRPr="00300232">
                    <w:rPr>
                      <w:b/>
                      <w:color w:val="000000"/>
                      <w:sz w:val="24"/>
                      <w:szCs w:val="24"/>
                    </w:rPr>
                    <w:t>инвестициите в нематериални активи.</w:t>
                  </w:r>
                </w:p>
              </w:tc>
            </w:tr>
          </w:tbl>
          <w:p w:rsidR="00A457D1" w:rsidRPr="00300232" w:rsidRDefault="00A457D1" w:rsidP="00300232">
            <w:pPr>
              <w:jc w:val="both"/>
              <w:rPr>
                <w:color w:val="000000"/>
                <w:sz w:val="24"/>
                <w:szCs w:val="24"/>
              </w:rPr>
            </w:pPr>
          </w:p>
        </w:tc>
      </w:tr>
    </w:tbl>
    <w:p w:rsidR="007C6247" w:rsidRPr="007C6247" w:rsidRDefault="007C6247" w:rsidP="007C6247">
      <w:pPr>
        <w:keepNext/>
        <w:keepLines/>
        <w:spacing w:before="480" w:after="0" w:line="276" w:lineRule="auto"/>
        <w:outlineLvl w:val="0"/>
        <w:rPr>
          <w:rFonts w:ascii="Times New Roman" w:eastAsia="Times New Roman" w:hAnsi="Times New Roman" w:cs="Times New Roman"/>
          <w:b/>
          <w:bCs/>
          <w:sz w:val="24"/>
          <w:szCs w:val="24"/>
        </w:rPr>
      </w:pPr>
      <w:bookmarkStart w:id="5" w:name="_Toc522219232"/>
      <w:r w:rsidRPr="007C6247">
        <w:rPr>
          <w:rFonts w:ascii="Times New Roman" w:eastAsia="Times New Roman" w:hAnsi="Times New Roman" w:cs="Times New Roman"/>
          <w:b/>
          <w:bCs/>
          <w:sz w:val="24"/>
          <w:szCs w:val="24"/>
        </w:rPr>
        <w:lastRenderedPageBreak/>
        <w:t>14. КАТЕГОРИИ РАЗХОДИ, ДОПУСТИМИ ЗА ФИНАНСИРАНЕ:</w:t>
      </w:r>
      <w:bookmarkEnd w:id="5"/>
    </w:p>
    <w:p w:rsidR="007C6247" w:rsidRPr="007C6247" w:rsidRDefault="007C6247" w:rsidP="007C6247">
      <w:pPr>
        <w:keepNext/>
        <w:keepLines/>
        <w:spacing w:after="0" w:line="276" w:lineRule="auto"/>
        <w:outlineLvl w:val="0"/>
        <w:rPr>
          <w:rFonts w:ascii="Times New Roman" w:eastAsia="Times New Roman" w:hAnsi="Times New Roman" w:cs="Times New Roman"/>
          <w:b/>
          <w:bCs/>
          <w:sz w:val="24"/>
          <w:szCs w:val="24"/>
        </w:rPr>
      </w:pPr>
      <w:bookmarkStart w:id="6" w:name="_Toc522219233"/>
      <w:r w:rsidRPr="007C6247">
        <w:rPr>
          <w:rFonts w:ascii="Times New Roman" w:eastAsia="Times New Roman" w:hAnsi="Times New Roman" w:cs="Times New Roman"/>
          <w:b/>
          <w:bCs/>
          <w:sz w:val="24"/>
          <w:szCs w:val="24"/>
        </w:rPr>
        <w:t>14.1. Допустими разходи:</w:t>
      </w:r>
      <w:bookmarkEnd w:id="6"/>
    </w:p>
    <w:tbl>
      <w:tblPr>
        <w:tblStyle w:val="ad"/>
        <w:tblW w:w="0" w:type="auto"/>
        <w:tblLook w:val="04A0" w:firstRow="1" w:lastRow="0" w:firstColumn="1" w:lastColumn="0" w:noHBand="0" w:noVBand="1"/>
      </w:tblPr>
      <w:tblGrid>
        <w:gridCol w:w="9496"/>
      </w:tblGrid>
      <w:tr w:rsidR="00800C59" w:rsidTr="00800C59">
        <w:tc>
          <w:tcPr>
            <w:tcW w:w="9496" w:type="dxa"/>
          </w:tcPr>
          <w:p w:rsidR="00800C59" w:rsidRPr="00800C59" w:rsidRDefault="00800C59" w:rsidP="00800C59">
            <w:pPr>
              <w:widowControl w:val="0"/>
              <w:autoSpaceDE w:val="0"/>
              <w:autoSpaceDN w:val="0"/>
              <w:adjustRightInd w:val="0"/>
              <w:spacing w:after="200" w:line="276" w:lineRule="auto"/>
              <w:jc w:val="both"/>
              <w:rPr>
                <w:rFonts w:eastAsia="Calibri"/>
                <w:b/>
                <w:sz w:val="24"/>
                <w:szCs w:val="24"/>
                <w:lang w:eastAsia="en-US"/>
              </w:rPr>
            </w:pPr>
            <w:r w:rsidRPr="00800C59">
              <w:rPr>
                <w:rFonts w:eastAsia="Calibri"/>
                <w:b/>
                <w:sz w:val="24"/>
                <w:szCs w:val="24"/>
                <w:lang w:val="en-US" w:eastAsia="en-US"/>
              </w:rPr>
              <w:t xml:space="preserve">I. </w:t>
            </w:r>
            <w:r w:rsidRPr="00800C59">
              <w:rPr>
                <w:rFonts w:eastAsia="Calibri"/>
                <w:b/>
                <w:sz w:val="24"/>
                <w:szCs w:val="24"/>
                <w:lang w:eastAsia="en-US"/>
              </w:rPr>
              <w:t>Допустимите категории разходи съгласно чл.20, ал. 1, т. 1 от  Наредба № 22 от 14.12.2015 г. са:</w:t>
            </w:r>
          </w:p>
          <w:p w:rsidR="00800C59" w:rsidRPr="00800C59" w:rsidRDefault="00800C59" w:rsidP="00452806">
            <w:pPr>
              <w:numPr>
                <w:ilvl w:val="0"/>
                <w:numId w:val="23"/>
              </w:numPr>
              <w:spacing w:after="200" w:line="276" w:lineRule="auto"/>
              <w:contextualSpacing/>
              <w:jc w:val="both"/>
              <w:rPr>
                <w:rFonts w:eastAsia="Calibri"/>
                <w:b/>
                <w:sz w:val="24"/>
                <w:szCs w:val="24"/>
                <w:u w:val="single"/>
                <w:lang w:eastAsia="en-US"/>
              </w:rPr>
            </w:pPr>
            <w:r w:rsidRPr="00800C59">
              <w:rPr>
                <w:rFonts w:eastAsia="Calibri"/>
                <w:sz w:val="24"/>
                <w:szCs w:val="24"/>
                <w:lang w:eastAsia="en-US"/>
              </w:rPr>
              <w:t>Разходи които имат характера на инвестиционни по смисъла на чл.45  от Регламент (ЕС) 1305/2013;</w:t>
            </w:r>
            <w:r w:rsidRPr="00800C59">
              <w:rPr>
                <w:rFonts w:eastAsia="Calibri"/>
                <w:b/>
                <w:sz w:val="24"/>
                <w:szCs w:val="24"/>
                <w:u w:val="single"/>
                <w:lang w:eastAsia="en-US"/>
              </w:rPr>
              <w:t xml:space="preserve">                                                                                                                                               </w:t>
            </w:r>
          </w:p>
          <w:p w:rsidR="00800C59" w:rsidRPr="00800C59" w:rsidRDefault="00800C59" w:rsidP="00452806">
            <w:pPr>
              <w:numPr>
                <w:ilvl w:val="0"/>
                <w:numId w:val="23"/>
              </w:numPr>
              <w:spacing w:after="200" w:line="276" w:lineRule="auto"/>
              <w:contextualSpacing/>
              <w:jc w:val="both"/>
              <w:rPr>
                <w:rFonts w:eastAsia="Calibri"/>
                <w:b/>
                <w:sz w:val="24"/>
                <w:szCs w:val="24"/>
                <w:u w:val="single"/>
                <w:lang w:eastAsia="en-US"/>
              </w:rPr>
            </w:pPr>
            <w:r w:rsidRPr="00800C59">
              <w:rPr>
                <w:rFonts w:eastAsia="Calibri"/>
                <w:sz w:val="24"/>
                <w:szCs w:val="24"/>
                <w:lang w:eastAsia="en-US"/>
              </w:rPr>
              <w:t>Други  допустими разходи, свързани с изпълнението на операции по Регламент (ЕС) 1305/2013 и приоритетите на Стратегията за ВОМР;</w:t>
            </w:r>
          </w:p>
          <w:p w:rsidR="00800C59" w:rsidRPr="00800C59" w:rsidRDefault="00800C59" w:rsidP="00452806">
            <w:pPr>
              <w:numPr>
                <w:ilvl w:val="0"/>
                <w:numId w:val="23"/>
              </w:numPr>
              <w:spacing w:after="200" w:line="276" w:lineRule="auto"/>
              <w:contextualSpacing/>
              <w:jc w:val="both"/>
              <w:rPr>
                <w:rFonts w:eastAsia="Calibri"/>
                <w:sz w:val="24"/>
                <w:szCs w:val="24"/>
                <w:lang w:eastAsia="en-US"/>
              </w:rPr>
            </w:pPr>
            <w:r w:rsidRPr="00800C59">
              <w:rPr>
                <w:rFonts w:eastAsia="Calibri"/>
                <w:sz w:val="24"/>
                <w:szCs w:val="24"/>
                <w:lang w:eastAsia="en-US"/>
              </w:rPr>
              <w:t xml:space="preserve">Определени в Постановление № 189 от 2016 г. на Министерския съвет за определяне на национални правила за допустимост на разходите по програмите, </w:t>
            </w:r>
            <w:proofErr w:type="spellStart"/>
            <w:r w:rsidRPr="00800C59">
              <w:rPr>
                <w:rFonts w:eastAsia="Calibri"/>
                <w:sz w:val="24"/>
                <w:szCs w:val="24"/>
                <w:lang w:eastAsia="en-US"/>
              </w:rPr>
              <w:t>съфинансирани</w:t>
            </w:r>
            <w:proofErr w:type="spellEnd"/>
            <w:r w:rsidRPr="00800C59">
              <w:rPr>
                <w:rFonts w:eastAsia="Calibri"/>
                <w:sz w:val="24"/>
                <w:szCs w:val="24"/>
                <w:lang w:eastAsia="en-US"/>
              </w:rPr>
              <w:t xml:space="preserve"> от Европейските структурни и инвестиционни фондове, за </w:t>
            </w:r>
            <w:r w:rsidRPr="00800C59">
              <w:rPr>
                <w:rFonts w:eastAsia="Calibri"/>
                <w:sz w:val="24"/>
                <w:szCs w:val="24"/>
                <w:lang w:eastAsia="en-US"/>
              </w:rPr>
              <w:lastRenderedPageBreak/>
              <w:t>програмен период 2014 - 2020 г.;</w:t>
            </w:r>
          </w:p>
          <w:p w:rsidR="00800C59" w:rsidRPr="00800C59" w:rsidRDefault="00800C59" w:rsidP="00452806">
            <w:pPr>
              <w:numPr>
                <w:ilvl w:val="0"/>
                <w:numId w:val="23"/>
              </w:numPr>
              <w:spacing w:after="200" w:line="276" w:lineRule="auto"/>
              <w:contextualSpacing/>
              <w:jc w:val="both"/>
              <w:rPr>
                <w:rFonts w:eastAsia="Calibri"/>
                <w:sz w:val="24"/>
                <w:szCs w:val="24"/>
                <w:lang w:eastAsia="en-US"/>
              </w:rPr>
            </w:pPr>
            <w:r w:rsidRPr="00800C59">
              <w:rPr>
                <w:rFonts w:eastAsia="Calibri"/>
                <w:sz w:val="24"/>
                <w:szCs w:val="24"/>
                <w:lang w:eastAsia="en-US"/>
              </w:rPr>
              <w:t xml:space="preserve">Определени като допустими разходи в указанията по § 3 от заключителните разпоредби на ПМС № 161 за общите изисквания към стратегиите, които ще се финансират на УО на ПРСР 2014 -2020 г.  </w:t>
            </w:r>
          </w:p>
          <w:tbl>
            <w:tblPr>
              <w:tblStyle w:val="ad"/>
              <w:tblW w:w="0" w:type="auto"/>
              <w:tblLook w:val="04A0" w:firstRow="1" w:lastRow="0" w:firstColumn="1" w:lastColumn="0" w:noHBand="0" w:noVBand="1"/>
            </w:tblPr>
            <w:tblGrid>
              <w:gridCol w:w="9265"/>
            </w:tblGrid>
            <w:tr w:rsidR="00800C59" w:rsidRPr="00800C59" w:rsidTr="00B06009">
              <w:tc>
                <w:tcPr>
                  <w:tcW w:w="9265" w:type="dxa"/>
                  <w:shd w:val="clear" w:color="auto" w:fill="DEEAF6" w:themeFill="accent1" w:themeFillTint="33"/>
                </w:tcPr>
                <w:p w:rsidR="00800C59" w:rsidRPr="00800C59" w:rsidRDefault="00800C59" w:rsidP="00800C59">
                  <w:pPr>
                    <w:spacing w:after="200" w:line="276" w:lineRule="auto"/>
                    <w:jc w:val="both"/>
                    <w:rPr>
                      <w:rFonts w:eastAsia="Calibri"/>
                      <w:b/>
                      <w:sz w:val="24"/>
                      <w:szCs w:val="24"/>
                    </w:rPr>
                  </w:pPr>
                  <w:r w:rsidRPr="00800C59">
                    <w:rPr>
                      <w:rFonts w:eastAsia="Calibri"/>
                      <w:b/>
                      <w:sz w:val="24"/>
                      <w:szCs w:val="24"/>
                    </w:rPr>
                    <w:t>Разходите са допустими за финансиране от ЕСИФ, ако те са направени от получател на финансова помощ и платени до 31 декември 2023 г. Разходите са допустими за финансиране от ЕЗФРСР единствено когато ДФЗ действително е изплатил съответната помощ до 31 декември 2023 г.</w:t>
                  </w:r>
                </w:p>
              </w:tc>
            </w:tr>
          </w:tbl>
          <w:p w:rsidR="00800C59" w:rsidRPr="00800C59" w:rsidRDefault="00800C59" w:rsidP="00800C59">
            <w:pPr>
              <w:spacing w:after="200" w:line="276" w:lineRule="auto"/>
              <w:jc w:val="both"/>
              <w:rPr>
                <w:rFonts w:eastAsia="Calibri"/>
                <w:sz w:val="24"/>
                <w:szCs w:val="24"/>
                <w:lang w:eastAsia="en-US"/>
              </w:rPr>
            </w:pPr>
            <w:r w:rsidRPr="00800C59">
              <w:rPr>
                <w:rFonts w:eastAsia="Calibri"/>
                <w:sz w:val="24"/>
                <w:szCs w:val="24"/>
                <w:lang w:eastAsia="en-US"/>
              </w:rPr>
              <w:t xml:space="preserve">                                                                                     </w:t>
            </w:r>
          </w:p>
          <w:p w:rsidR="00800C59" w:rsidRPr="00800C59" w:rsidRDefault="00800C59" w:rsidP="00800C59">
            <w:pPr>
              <w:widowControl w:val="0"/>
              <w:autoSpaceDE w:val="0"/>
              <w:autoSpaceDN w:val="0"/>
              <w:adjustRightInd w:val="0"/>
              <w:spacing w:after="200" w:line="276" w:lineRule="auto"/>
              <w:jc w:val="both"/>
              <w:rPr>
                <w:rFonts w:eastAsia="Calibri"/>
                <w:b/>
                <w:sz w:val="24"/>
                <w:szCs w:val="24"/>
                <w:lang w:eastAsia="en-US"/>
              </w:rPr>
            </w:pPr>
            <w:r w:rsidRPr="00800C59">
              <w:rPr>
                <w:rFonts w:eastAsia="Calibri"/>
                <w:b/>
                <w:sz w:val="24"/>
                <w:szCs w:val="24"/>
                <w:lang w:val="en-US" w:eastAsia="en-US"/>
              </w:rPr>
              <w:t xml:space="preserve">II. </w:t>
            </w:r>
            <w:r w:rsidR="003D01A5" w:rsidRPr="003D01A5">
              <w:rPr>
                <w:rFonts w:eastAsia="Calibri"/>
                <w:b/>
                <w:sz w:val="24"/>
                <w:szCs w:val="24"/>
                <w:lang w:eastAsia="en-US"/>
              </w:rPr>
              <w:t>Допустими за подпомагане по настоящата процедура са следните разходи</w:t>
            </w:r>
            <w:r w:rsidRPr="00800C59">
              <w:rPr>
                <w:rFonts w:eastAsia="Calibri"/>
                <w:b/>
                <w:sz w:val="24"/>
                <w:szCs w:val="24"/>
                <w:lang w:eastAsia="en-US"/>
              </w:rPr>
              <w:t>:</w:t>
            </w:r>
          </w:p>
          <w:p w:rsidR="003D01A5" w:rsidRPr="003D01A5" w:rsidRDefault="003D01A5" w:rsidP="003D01A5">
            <w:pPr>
              <w:spacing w:line="276" w:lineRule="auto"/>
              <w:contextualSpacing/>
              <w:jc w:val="both"/>
              <w:rPr>
                <w:sz w:val="24"/>
                <w:szCs w:val="24"/>
              </w:rPr>
            </w:pPr>
            <w:r w:rsidRPr="003D01A5">
              <w:rPr>
                <w:sz w:val="24"/>
                <w:szCs w:val="24"/>
              </w:rPr>
              <w:t>1. строителство или обновяване на сгради и на друга недвижима собственост, използвана за земеделското производство, включително такава, използвана за опазване компонентите на околната среда;</w:t>
            </w:r>
          </w:p>
          <w:p w:rsidR="003D01A5" w:rsidRPr="003D01A5" w:rsidRDefault="003D01A5" w:rsidP="003D01A5">
            <w:pPr>
              <w:spacing w:line="276" w:lineRule="auto"/>
              <w:contextualSpacing/>
              <w:jc w:val="both"/>
              <w:rPr>
                <w:sz w:val="24"/>
                <w:szCs w:val="24"/>
              </w:rPr>
            </w:pPr>
            <w:r w:rsidRPr="003D01A5">
              <w:rPr>
                <w:sz w:val="24"/>
                <w:szCs w:val="24"/>
              </w:rPr>
              <w:t>2. закупуване, включително чрез финансов лизинг, и/или инсталиране на нови машини, съоръжения и оборудване, необходими за подобряване на земеделския производствен процес, включително за опазване компонентите на околната среда, получаване на топлинна и/или електроенергия, необходими за земеделските дейности на стопанството и подобряване на енергийната ефективност, съхранение и подготовка за продажба на земеделска продукция;</w:t>
            </w:r>
          </w:p>
          <w:p w:rsidR="003D01A5" w:rsidRPr="003D01A5" w:rsidRDefault="003D01A5" w:rsidP="003D01A5">
            <w:pPr>
              <w:spacing w:line="276" w:lineRule="auto"/>
              <w:contextualSpacing/>
              <w:jc w:val="both"/>
              <w:rPr>
                <w:sz w:val="24"/>
                <w:szCs w:val="24"/>
              </w:rPr>
            </w:pPr>
            <w:r w:rsidRPr="003D01A5">
              <w:rPr>
                <w:sz w:val="24"/>
                <w:szCs w:val="24"/>
              </w:rPr>
              <w:t xml:space="preserve">3. създаване и/или </w:t>
            </w:r>
            <w:proofErr w:type="spellStart"/>
            <w:r w:rsidRPr="003D01A5">
              <w:rPr>
                <w:sz w:val="24"/>
                <w:szCs w:val="24"/>
              </w:rPr>
              <w:t>презасаждане</w:t>
            </w:r>
            <w:proofErr w:type="spellEnd"/>
            <w:r w:rsidRPr="003D01A5">
              <w:rPr>
                <w:sz w:val="24"/>
                <w:szCs w:val="24"/>
              </w:rPr>
              <w:t xml:space="preserve"> на трайни насаждения, включително трайни насаждения от десертни лозя, медоносни дървесни видове за производство на мед, други </w:t>
            </w:r>
            <w:proofErr w:type="spellStart"/>
            <w:r w:rsidRPr="003D01A5">
              <w:rPr>
                <w:sz w:val="24"/>
                <w:szCs w:val="24"/>
              </w:rPr>
              <w:t>бързорастящи</w:t>
            </w:r>
            <w:proofErr w:type="spellEnd"/>
            <w:r w:rsidRPr="003D01A5">
              <w:rPr>
                <w:sz w:val="24"/>
                <w:szCs w:val="24"/>
              </w:rPr>
              <w:t xml:space="preserve"> храсти и дървесни видове, използвани за производство на биоенергия;</w:t>
            </w:r>
          </w:p>
          <w:p w:rsidR="003D01A5" w:rsidRPr="003D01A5" w:rsidRDefault="003D01A5" w:rsidP="003D01A5">
            <w:pPr>
              <w:spacing w:line="276" w:lineRule="auto"/>
              <w:contextualSpacing/>
              <w:jc w:val="both"/>
              <w:rPr>
                <w:sz w:val="24"/>
                <w:szCs w:val="24"/>
              </w:rPr>
            </w:pPr>
            <w:r w:rsidRPr="003D01A5">
              <w:rPr>
                <w:sz w:val="24"/>
                <w:szCs w:val="24"/>
              </w:rPr>
              <w:t xml:space="preserve">4. разходи за достигане съответствие с </w:t>
            </w:r>
            <w:proofErr w:type="spellStart"/>
            <w:r w:rsidRPr="003D01A5">
              <w:rPr>
                <w:sz w:val="24"/>
                <w:szCs w:val="24"/>
              </w:rPr>
              <w:t>нововъведените</w:t>
            </w:r>
            <w:proofErr w:type="spellEnd"/>
            <w:r w:rsidRPr="003D01A5">
              <w:rPr>
                <w:sz w:val="24"/>
                <w:szCs w:val="24"/>
              </w:rPr>
              <w:t xml:space="preserve"> стандарти на ЕС, включително чрез финансов лизинг</w:t>
            </w:r>
            <w:r>
              <w:rPr>
                <w:rStyle w:val="a6"/>
                <w:sz w:val="24"/>
                <w:szCs w:val="24"/>
              </w:rPr>
              <w:footnoteReference w:id="2"/>
            </w:r>
            <w:r w:rsidRPr="003D01A5">
              <w:rPr>
                <w:sz w:val="24"/>
                <w:szCs w:val="24"/>
              </w:rPr>
              <w:t>;</w:t>
            </w:r>
          </w:p>
          <w:p w:rsidR="003D01A5" w:rsidRPr="003D01A5" w:rsidRDefault="003D01A5" w:rsidP="003D01A5">
            <w:pPr>
              <w:spacing w:line="276" w:lineRule="auto"/>
              <w:contextualSpacing/>
              <w:jc w:val="both"/>
              <w:rPr>
                <w:sz w:val="24"/>
                <w:szCs w:val="24"/>
              </w:rPr>
            </w:pPr>
            <w:r w:rsidRPr="003D01A5">
              <w:rPr>
                <w:sz w:val="24"/>
                <w:szCs w:val="24"/>
              </w:rPr>
              <w:t xml:space="preserve">5. закупуване на: съоръжения, прикачен инвентар за пчеларство и съответно оборудване, необходимо за производството на мед и други пчелни продукти, както и за развъждането </w:t>
            </w:r>
            <w:r w:rsidRPr="003D01A5">
              <w:rPr>
                <w:sz w:val="24"/>
                <w:szCs w:val="24"/>
              </w:rPr>
              <w:lastRenderedPageBreak/>
              <w:t>на пчели-майки, включително чрез финансов лизинг;</w:t>
            </w:r>
          </w:p>
          <w:p w:rsidR="003D01A5" w:rsidRPr="003D01A5" w:rsidRDefault="003D01A5" w:rsidP="003D01A5">
            <w:pPr>
              <w:spacing w:line="276" w:lineRule="auto"/>
              <w:contextualSpacing/>
              <w:jc w:val="both"/>
              <w:rPr>
                <w:sz w:val="24"/>
                <w:szCs w:val="24"/>
              </w:rPr>
            </w:pPr>
            <w:r w:rsidRPr="003D01A5">
              <w:rPr>
                <w:sz w:val="24"/>
                <w:szCs w:val="24"/>
              </w:rPr>
              <w:t>6. разходи за достигане на съответствие със съществуващи стандарти на ЕС - за млади земеделски стопани, получаващи финансова помощ по подмярка 6;</w:t>
            </w:r>
          </w:p>
          <w:p w:rsidR="003D01A5" w:rsidRPr="003D01A5" w:rsidRDefault="003D01A5" w:rsidP="003D01A5">
            <w:pPr>
              <w:spacing w:line="276" w:lineRule="auto"/>
              <w:contextualSpacing/>
              <w:jc w:val="both"/>
              <w:rPr>
                <w:sz w:val="24"/>
                <w:szCs w:val="24"/>
              </w:rPr>
            </w:pPr>
            <w:r w:rsidRPr="003D01A5">
              <w:rPr>
                <w:sz w:val="24"/>
                <w:szCs w:val="24"/>
              </w:rPr>
              <w:t xml:space="preserve">7. закупуване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w:t>
            </w:r>
            <w:proofErr w:type="spellStart"/>
            <w:r w:rsidRPr="003D01A5">
              <w:rPr>
                <w:sz w:val="24"/>
                <w:szCs w:val="24"/>
              </w:rPr>
              <w:t>презасаждане</w:t>
            </w:r>
            <w:proofErr w:type="spellEnd"/>
            <w:r w:rsidRPr="003D01A5">
              <w:rPr>
                <w:sz w:val="24"/>
                <w:szCs w:val="24"/>
              </w:rPr>
              <w:t xml:space="preserve"> на трайни насаждения;</w:t>
            </w:r>
          </w:p>
          <w:p w:rsidR="003D01A5" w:rsidRPr="003D01A5" w:rsidRDefault="003D01A5" w:rsidP="003D01A5">
            <w:pPr>
              <w:spacing w:line="276" w:lineRule="auto"/>
              <w:contextualSpacing/>
              <w:jc w:val="both"/>
              <w:rPr>
                <w:sz w:val="24"/>
                <w:szCs w:val="24"/>
              </w:rPr>
            </w:pPr>
            <w:r w:rsidRPr="003D01A5">
              <w:rPr>
                <w:sz w:val="24"/>
                <w:szCs w:val="24"/>
              </w:rPr>
              <w:t>8. закупуване на сгради, помещения и друга недвижима собственост, необходими за изпълнение на проекта, предназначени за земеделските производствени дейности;</w:t>
            </w:r>
          </w:p>
          <w:p w:rsidR="003D01A5" w:rsidRPr="003D01A5" w:rsidRDefault="003D01A5" w:rsidP="003D01A5">
            <w:pPr>
              <w:spacing w:line="276" w:lineRule="auto"/>
              <w:contextualSpacing/>
              <w:jc w:val="both"/>
              <w:rPr>
                <w:sz w:val="24"/>
                <w:szCs w:val="24"/>
              </w:rPr>
            </w:pPr>
            <w:r w:rsidRPr="003D01A5">
              <w:rPr>
                <w:sz w:val="24"/>
                <w:szCs w:val="24"/>
              </w:rPr>
              <w:t>9. закупуване, включително чрез финансов лизинг, на специализирани земеделски транспортни средства, като например: камиони, цистерни за събиране на мляко, хладилни превозни средства за транспортиране на продукция, превозни средства за транспортиране на живи животни и птици;</w:t>
            </w:r>
          </w:p>
          <w:p w:rsidR="003D01A5" w:rsidRPr="003D01A5" w:rsidRDefault="003D01A5" w:rsidP="003D01A5">
            <w:pPr>
              <w:spacing w:line="276" w:lineRule="auto"/>
              <w:contextualSpacing/>
              <w:jc w:val="both"/>
              <w:rPr>
                <w:sz w:val="24"/>
                <w:szCs w:val="24"/>
              </w:rPr>
            </w:pPr>
            <w:r w:rsidRPr="003D01A5">
              <w:rPr>
                <w:sz w:val="24"/>
                <w:szCs w:val="24"/>
              </w:rPr>
              <w:t>10. разходи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практики, подготовка за сертификация;</w:t>
            </w:r>
          </w:p>
          <w:p w:rsidR="003D01A5" w:rsidRPr="003D01A5" w:rsidRDefault="003D01A5" w:rsidP="003D01A5">
            <w:pPr>
              <w:spacing w:line="276" w:lineRule="auto"/>
              <w:contextualSpacing/>
              <w:jc w:val="both"/>
              <w:rPr>
                <w:sz w:val="24"/>
                <w:szCs w:val="24"/>
              </w:rPr>
            </w:pPr>
            <w:r w:rsidRPr="003D01A5">
              <w:rPr>
                <w:sz w:val="24"/>
                <w:szCs w:val="24"/>
              </w:rPr>
              <w:t>11. закупуване на софтуер, включително чрез финансов лизинг;</w:t>
            </w:r>
          </w:p>
          <w:p w:rsidR="003D01A5" w:rsidRPr="003D01A5" w:rsidRDefault="003D01A5" w:rsidP="003D01A5">
            <w:pPr>
              <w:spacing w:line="276" w:lineRule="auto"/>
              <w:contextualSpacing/>
              <w:jc w:val="both"/>
              <w:rPr>
                <w:sz w:val="24"/>
                <w:szCs w:val="24"/>
              </w:rPr>
            </w:pPr>
            <w:r w:rsidRPr="003D01A5">
              <w:rPr>
                <w:sz w:val="24"/>
                <w:szCs w:val="24"/>
              </w:rPr>
              <w:t xml:space="preserve">12. за </w:t>
            </w:r>
            <w:proofErr w:type="spellStart"/>
            <w:r w:rsidRPr="003D01A5">
              <w:rPr>
                <w:sz w:val="24"/>
                <w:szCs w:val="24"/>
              </w:rPr>
              <w:t>ноу-хау</w:t>
            </w:r>
            <w:proofErr w:type="spellEnd"/>
            <w:r w:rsidRPr="003D01A5">
              <w:rPr>
                <w:sz w:val="24"/>
                <w:szCs w:val="24"/>
              </w:rPr>
              <w:t>, придобиване на патенти права и лицензи, за регистрация на търговски марки и процеси, необходими за изготвяне и изпълнение на проекта;</w:t>
            </w:r>
          </w:p>
          <w:p w:rsidR="003D01A5" w:rsidRDefault="003D01A5" w:rsidP="003D01A5">
            <w:pPr>
              <w:autoSpaceDE w:val="0"/>
              <w:autoSpaceDN w:val="0"/>
              <w:adjustRightInd w:val="0"/>
              <w:spacing w:line="276" w:lineRule="auto"/>
              <w:jc w:val="both"/>
              <w:rPr>
                <w:sz w:val="24"/>
                <w:szCs w:val="24"/>
              </w:rPr>
            </w:pPr>
            <w:r w:rsidRPr="003D01A5">
              <w:rPr>
                <w:sz w:val="24"/>
                <w:szCs w:val="24"/>
              </w:rPr>
              <w:t xml:space="preserve">13. разходи, свързани с проекта, в т.ч. разходи за </w:t>
            </w:r>
            <w:proofErr w:type="spellStart"/>
            <w:r w:rsidRPr="003D01A5">
              <w:rPr>
                <w:sz w:val="24"/>
                <w:szCs w:val="24"/>
              </w:rPr>
              <w:t>предпроектни</w:t>
            </w:r>
            <w:proofErr w:type="spellEnd"/>
            <w:r w:rsidRPr="003D01A5">
              <w:rPr>
                <w:sz w:val="24"/>
                <w:szCs w:val="24"/>
              </w:rPr>
              <w:t xml:space="preserve"> проучвания, такси, хонорари за архитекти, инженери и консултанти, консултации за екологична и икономическа устойчивост на проекти, проучвания за техническа осъществимост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1 - 12.</w:t>
            </w:r>
          </w:p>
          <w:p w:rsidR="00712B6A" w:rsidRDefault="00712B6A" w:rsidP="003D01A5">
            <w:pPr>
              <w:autoSpaceDE w:val="0"/>
              <w:autoSpaceDN w:val="0"/>
              <w:adjustRightInd w:val="0"/>
              <w:spacing w:line="276" w:lineRule="auto"/>
              <w:jc w:val="both"/>
              <w:rPr>
                <w:sz w:val="24"/>
                <w:szCs w:val="24"/>
              </w:rPr>
            </w:pPr>
          </w:p>
          <w:p w:rsidR="00800C59" w:rsidRDefault="00D87B56" w:rsidP="00712B6A">
            <w:pPr>
              <w:pStyle w:val="a3"/>
              <w:ind w:left="0"/>
              <w:jc w:val="both"/>
              <w:rPr>
                <w:b/>
                <w:sz w:val="24"/>
                <w:szCs w:val="24"/>
              </w:rPr>
            </w:pPr>
            <w:r w:rsidRPr="00D87B56">
              <w:rPr>
                <w:b/>
                <w:sz w:val="24"/>
                <w:szCs w:val="24"/>
              </w:rPr>
              <w:t>III. Специфични допустими разходи:</w:t>
            </w:r>
          </w:p>
          <w:p w:rsidR="00712B6A" w:rsidRDefault="00712B6A" w:rsidP="00712B6A">
            <w:pPr>
              <w:pStyle w:val="a3"/>
              <w:ind w:left="0"/>
              <w:jc w:val="both"/>
              <w:rPr>
                <w:b/>
                <w:sz w:val="24"/>
                <w:szCs w:val="24"/>
              </w:rPr>
            </w:pPr>
          </w:p>
          <w:p w:rsidR="00D87B56" w:rsidRPr="00D87B56" w:rsidRDefault="00D87B56" w:rsidP="00D87B56">
            <w:pPr>
              <w:spacing w:after="360"/>
              <w:jc w:val="both"/>
              <w:rPr>
                <w:b/>
                <w:sz w:val="24"/>
                <w:szCs w:val="24"/>
              </w:rPr>
            </w:pPr>
            <w:r w:rsidRPr="00D87B56">
              <w:rPr>
                <w:b/>
                <w:sz w:val="24"/>
                <w:szCs w:val="24"/>
              </w:rPr>
              <w:t>Невъзстановимият данък добавена стойност е допустим разход, съгласно Указание на министъра на финансите ДНФ № 3 от 23 декември 2016 г. (Приложение № 4) към Условията за кандидатстване/ Документи за информация.</w:t>
            </w:r>
          </w:p>
          <w:p w:rsidR="00D87B56" w:rsidRDefault="00D87B56" w:rsidP="00D87B56">
            <w:pPr>
              <w:pStyle w:val="a3"/>
              <w:spacing w:after="360"/>
              <w:ind w:left="0"/>
              <w:jc w:val="both"/>
              <w:rPr>
                <w:b/>
                <w:sz w:val="24"/>
                <w:szCs w:val="24"/>
              </w:rPr>
            </w:pPr>
            <w:r>
              <w:rPr>
                <w:b/>
                <w:sz w:val="24"/>
                <w:szCs w:val="24"/>
              </w:rPr>
              <w:t>В</w:t>
            </w:r>
            <w:r w:rsidRPr="00D87B56">
              <w:rPr>
                <w:b/>
                <w:sz w:val="24"/>
                <w:szCs w:val="24"/>
              </w:rPr>
              <w:t xml:space="preserve"> случай</w:t>
            </w:r>
            <w:r>
              <w:rPr>
                <w:b/>
                <w:sz w:val="24"/>
                <w:szCs w:val="24"/>
              </w:rPr>
              <w:t>,</w:t>
            </w:r>
            <w:r w:rsidRPr="00D87B56">
              <w:rPr>
                <w:b/>
                <w:sz w:val="24"/>
                <w:szCs w:val="24"/>
              </w:rPr>
              <w:t xml:space="preserve"> че ДДС е невъзстановим за кандидата, същият се включва към съответното бюджетно перо по проекта.</w:t>
            </w:r>
          </w:p>
        </w:tc>
      </w:tr>
    </w:tbl>
    <w:p w:rsidR="002F06F9" w:rsidRDefault="002F06F9" w:rsidP="002325A3">
      <w:pPr>
        <w:pStyle w:val="a3"/>
        <w:spacing w:after="360" w:line="240" w:lineRule="auto"/>
        <w:ind w:left="0"/>
        <w:jc w:val="both"/>
        <w:rPr>
          <w:rFonts w:ascii="Times New Roman" w:hAnsi="Times New Roman" w:cs="Times New Roman"/>
          <w:b/>
          <w:sz w:val="24"/>
          <w:szCs w:val="24"/>
        </w:rPr>
      </w:pPr>
    </w:p>
    <w:p w:rsidR="007C6247" w:rsidRDefault="00B2432C" w:rsidP="002325A3">
      <w:pPr>
        <w:pStyle w:val="a3"/>
        <w:spacing w:after="360" w:line="240" w:lineRule="auto"/>
        <w:ind w:left="0"/>
        <w:jc w:val="both"/>
        <w:rPr>
          <w:rFonts w:ascii="Times New Roman" w:hAnsi="Times New Roman" w:cs="Times New Roman"/>
          <w:b/>
          <w:sz w:val="24"/>
          <w:szCs w:val="24"/>
        </w:rPr>
      </w:pPr>
      <w:r w:rsidRPr="00B2432C">
        <w:rPr>
          <w:rFonts w:ascii="Times New Roman" w:hAnsi="Times New Roman" w:cs="Times New Roman"/>
          <w:b/>
          <w:sz w:val="24"/>
          <w:szCs w:val="24"/>
        </w:rPr>
        <w:t>14. 2. Условия за допустимост на разходите:</w:t>
      </w:r>
    </w:p>
    <w:tbl>
      <w:tblPr>
        <w:tblStyle w:val="ad"/>
        <w:tblW w:w="0" w:type="auto"/>
        <w:tblLook w:val="04A0" w:firstRow="1" w:lastRow="0" w:firstColumn="1" w:lastColumn="0" w:noHBand="0" w:noVBand="1"/>
      </w:tblPr>
      <w:tblGrid>
        <w:gridCol w:w="9496"/>
      </w:tblGrid>
      <w:tr w:rsidR="00B2432C" w:rsidTr="00B2432C">
        <w:tc>
          <w:tcPr>
            <w:tcW w:w="9496" w:type="dxa"/>
          </w:tcPr>
          <w:p w:rsidR="006B7B7C" w:rsidRPr="002A6731" w:rsidRDefault="006B7B7C" w:rsidP="002A6731">
            <w:pPr>
              <w:widowControl w:val="0"/>
              <w:tabs>
                <w:tab w:val="left" w:pos="277"/>
                <w:tab w:val="left" w:pos="576"/>
              </w:tabs>
              <w:autoSpaceDE w:val="0"/>
              <w:autoSpaceDN w:val="0"/>
              <w:adjustRightInd w:val="0"/>
              <w:spacing w:line="276" w:lineRule="auto"/>
              <w:contextualSpacing/>
              <w:jc w:val="both"/>
              <w:rPr>
                <w:b/>
                <w:sz w:val="24"/>
                <w:szCs w:val="24"/>
              </w:rPr>
            </w:pPr>
            <w:r w:rsidRPr="006B7B7C">
              <w:rPr>
                <w:b/>
                <w:sz w:val="24"/>
                <w:szCs w:val="24"/>
              </w:rPr>
              <w:lastRenderedPageBreak/>
              <w:t>Безвъзмездната финансова помощ по реда на настоящите Условия за кандидатстване се предоставя в рамките на наличните средства по процедурата под формата на възстановяване на действително направени и платени допустими разходи.</w:t>
            </w:r>
          </w:p>
          <w:p w:rsidR="00712B6A" w:rsidRDefault="006B7B7C"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6B7B7C">
              <w:rPr>
                <w:sz w:val="24"/>
                <w:szCs w:val="24"/>
              </w:rPr>
              <w:t xml:space="preserve">Разходите по т. </w:t>
            </w:r>
            <w:r>
              <w:rPr>
                <w:sz w:val="24"/>
                <w:szCs w:val="24"/>
              </w:rPr>
              <w:t>13</w:t>
            </w:r>
            <w:r w:rsidRPr="006B7B7C">
              <w:rPr>
                <w:sz w:val="24"/>
                <w:szCs w:val="24"/>
              </w:rPr>
              <w:t xml:space="preserve">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1E59A0"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rsidR="006B7B7C" w:rsidRDefault="006B7B7C"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712B6A">
              <w:rPr>
                <w:sz w:val="24"/>
                <w:szCs w:val="24"/>
              </w:rPr>
              <w:t xml:space="preserve">Разходите за консултанти, </w:t>
            </w:r>
            <w:r w:rsidR="00712B6A" w:rsidRPr="00712B6A">
              <w:rPr>
                <w:sz w:val="24"/>
                <w:szCs w:val="24"/>
              </w:rPr>
              <w:t xml:space="preserve">по т. 13 от Раздел 14.1. „Допустими разходи” </w:t>
            </w:r>
            <w:r w:rsidRPr="00712B6A">
              <w:rPr>
                <w:sz w:val="24"/>
                <w:szCs w:val="24"/>
              </w:rPr>
              <w:t xml:space="preserve">се състоят от разработване на бизнес план, включващ </w:t>
            </w:r>
            <w:proofErr w:type="spellStart"/>
            <w:r w:rsidRPr="00712B6A">
              <w:rPr>
                <w:sz w:val="24"/>
                <w:szCs w:val="24"/>
              </w:rPr>
              <w:t>предпроектни</w:t>
            </w:r>
            <w:proofErr w:type="spellEnd"/>
            <w:r w:rsidRPr="00712B6A">
              <w:rPr>
                <w:sz w:val="24"/>
                <w:szCs w:val="24"/>
              </w:rPr>
              <w:t xml:space="preserve"> изследвания и маркетинго</w:t>
            </w:r>
            <w:r w:rsidR="00712B6A" w:rsidRPr="00712B6A">
              <w:rPr>
                <w:sz w:val="24"/>
                <w:szCs w:val="24"/>
              </w:rPr>
              <w:t>ви стратегии</w:t>
            </w:r>
            <w:r w:rsidRPr="00712B6A">
              <w:rPr>
                <w:sz w:val="24"/>
                <w:szCs w:val="24"/>
              </w:rPr>
              <w:t xml:space="preserve">, извършване на </w:t>
            </w:r>
            <w:proofErr w:type="spellStart"/>
            <w:r w:rsidRPr="00712B6A">
              <w:rPr>
                <w:sz w:val="24"/>
                <w:szCs w:val="24"/>
              </w:rPr>
              <w:t>предпроектни</w:t>
            </w:r>
            <w:proofErr w:type="spellEnd"/>
            <w:r w:rsidRPr="00712B6A">
              <w:rPr>
                <w:sz w:val="24"/>
                <w:szCs w:val="24"/>
              </w:rPr>
              <w:t xml:space="preserve"> проучвани</w:t>
            </w:r>
            <w:r w:rsidR="00712B6A" w:rsidRPr="00712B6A">
              <w:rPr>
                <w:sz w:val="24"/>
                <w:szCs w:val="24"/>
              </w:rPr>
              <w:t xml:space="preserve">я и окомплектоване на пакета от </w:t>
            </w:r>
            <w:r w:rsidRPr="00712B6A">
              <w:rPr>
                <w:sz w:val="24"/>
                <w:szCs w:val="24"/>
              </w:rPr>
              <w:t>документи и консултантски услуги, свързан</w:t>
            </w:r>
            <w:r w:rsidR="00712B6A" w:rsidRPr="00712B6A">
              <w:rPr>
                <w:sz w:val="24"/>
                <w:szCs w:val="24"/>
              </w:rPr>
              <w:t xml:space="preserve">и с изпълнението, и отчитане на </w:t>
            </w:r>
            <w:r w:rsidRPr="00712B6A">
              <w:rPr>
                <w:sz w:val="24"/>
                <w:szCs w:val="24"/>
              </w:rPr>
              <w:t>дей</w:t>
            </w:r>
            <w:r w:rsidR="00712B6A" w:rsidRPr="00712B6A">
              <w:rPr>
                <w:sz w:val="24"/>
                <w:szCs w:val="24"/>
              </w:rPr>
              <w:t xml:space="preserve">ностите по проекта до </w:t>
            </w:r>
            <w:proofErr w:type="spellStart"/>
            <w:r w:rsidR="00712B6A" w:rsidRPr="00712B6A">
              <w:rPr>
                <w:sz w:val="24"/>
                <w:szCs w:val="24"/>
              </w:rPr>
              <w:t>изплащане</w:t>
            </w:r>
            <w:r w:rsidRPr="00712B6A">
              <w:rPr>
                <w:sz w:val="24"/>
                <w:szCs w:val="24"/>
              </w:rPr>
              <w:t>на</w:t>
            </w:r>
            <w:proofErr w:type="spellEnd"/>
            <w:r w:rsidRPr="00712B6A">
              <w:rPr>
                <w:sz w:val="24"/>
                <w:szCs w:val="24"/>
              </w:rPr>
              <w:t xml:space="preserve"> помощта и не следва да надх</w:t>
            </w:r>
            <w:r w:rsidR="00712B6A" w:rsidRPr="00712B6A">
              <w:rPr>
                <w:sz w:val="24"/>
                <w:szCs w:val="24"/>
              </w:rPr>
              <w:t>върлят 5 на сто от стойността</w:t>
            </w:r>
            <w:r w:rsidRPr="00712B6A">
              <w:rPr>
                <w:sz w:val="24"/>
                <w:szCs w:val="24"/>
              </w:rPr>
              <w:t xml:space="preserve"> допустимите разходи</w:t>
            </w:r>
            <w:r w:rsidR="00712B6A" w:rsidRPr="00712B6A">
              <w:rPr>
                <w:sz w:val="24"/>
                <w:szCs w:val="24"/>
              </w:rPr>
              <w:t xml:space="preserve"> по проекта, включени в т. 1 – 12.</w:t>
            </w:r>
            <w:r w:rsidR="00712B6A" w:rsidRPr="00712B6A">
              <w:t xml:space="preserve"> </w:t>
            </w:r>
            <w:r w:rsidR="00712B6A" w:rsidRPr="00712B6A">
              <w:rPr>
                <w:sz w:val="24"/>
                <w:szCs w:val="24"/>
              </w:rPr>
              <w:t>от Раздел 14.1. „Допустими разходи”</w:t>
            </w:r>
            <w:r w:rsidR="00712B6A">
              <w:rPr>
                <w:sz w:val="24"/>
                <w:szCs w:val="24"/>
              </w:rPr>
              <w:t>.</w:t>
            </w:r>
          </w:p>
          <w:p w:rsidR="001E59A0" w:rsidRPr="00712B6A"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rsidR="002A6731" w:rsidRDefault="006B7B7C"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6B7B7C">
              <w:rPr>
                <w:sz w:val="24"/>
                <w:szCs w:val="24"/>
              </w:rPr>
              <w:t>Разходите по проекта, с изключение на разходите по т. 1</w:t>
            </w:r>
            <w:r w:rsidR="00712B6A">
              <w:rPr>
                <w:sz w:val="24"/>
                <w:szCs w:val="24"/>
              </w:rPr>
              <w:t>3</w:t>
            </w:r>
            <w:r w:rsidRPr="006B7B7C">
              <w:rPr>
                <w:sz w:val="24"/>
                <w:szCs w:val="24"/>
              </w:rPr>
              <w:t xml:space="preserve">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rsidR="001E59A0"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rsidR="00B14340" w:rsidRDefault="00712B6A"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2A6731">
              <w:rPr>
                <w:sz w:val="24"/>
                <w:szCs w:val="24"/>
              </w:rPr>
              <w:t xml:space="preserve">Разходите за закупуване </w:t>
            </w:r>
            <w:r w:rsidR="002A6731" w:rsidRPr="002A6731">
              <w:rPr>
                <w:sz w:val="24"/>
                <w:szCs w:val="24"/>
              </w:rPr>
              <w:t xml:space="preserve">на сгради, помещения и друга недвижима собственост </w:t>
            </w:r>
            <w:r w:rsidRPr="002A6731">
              <w:rPr>
                <w:sz w:val="24"/>
                <w:szCs w:val="24"/>
              </w:rPr>
              <w:t xml:space="preserve">по т. 8 от Раздел 14.1. „Допустими разходи“, са допустими за финансиране до размера на данъчната им оценка, валидна към датата на подаване на проектното предложение. Разходите са допустими ако са в размер на не повече от 10 на сто от общата стойността на разходите по т. 1 – 7 и 9 – 12 от </w:t>
            </w:r>
            <w:proofErr w:type="spellStart"/>
            <w:r w:rsidRPr="002A6731">
              <w:rPr>
                <w:sz w:val="24"/>
                <w:szCs w:val="24"/>
              </w:rPr>
              <w:t>от</w:t>
            </w:r>
            <w:proofErr w:type="spellEnd"/>
            <w:r w:rsidRPr="002A6731">
              <w:rPr>
                <w:sz w:val="24"/>
                <w:szCs w:val="24"/>
              </w:rPr>
              <w:t xml:space="preserve"> Раздел 14.1. „Допустими разходи”.</w:t>
            </w:r>
          </w:p>
          <w:p w:rsidR="001E59A0" w:rsidRPr="002A6731"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rsidR="006A1377" w:rsidRDefault="00B14340"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B14340">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1E59A0" w:rsidRDefault="001E59A0" w:rsidP="001E59A0">
            <w:pPr>
              <w:widowControl w:val="0"/>
              <w:tabs>
                <w:tab w:val="left" w:pos="277"/>
                <w:tab w:val="left" w:pos="576"/>
              </w:tabs>
              <w:autoSpaceDE w:val="0"/>
              <w:autoSpaceDN w:val="0"/>
              <w:adjustRightInd w:val="0"/>
              <w:spacing w:line="276" w:lineRule="auto"/>
              <w:contextualSpacing/>
              <w:jc w:val="both"/>
              <w:rPr>
                <w:sz w:val="24"/>
                <w:szCs w:val="24"/>
              </w:rPr>
            </w:pPr>
          </w:p>
          <w:p w:rsidR="006A1377" w:rsidRDefault="006A1377" w:rsidP="00452806">
            <w:pPr>
              <w:widowControl w:val="0"/>
              <w:numPr>
                <w:ilvl w:val="0"/>
                <w:numId w:val="24"/>
              </w:numPr>
              <w:tabs>
                <w:tab w:val="left" w:pos="277"/>
                <w:tab w:val="left" w:pos="576"/>
              </w:tabs>
              <w:autoSpaceDE w:val="0"/>
              <w:autoSpaceDN w:val="0"/>
              <w:adjustRightInd w:val="0"/>
              <w:spacing w:line="276" w:lineRule="auto"/>
              <w:ind w:left="0" w:firstLine="0"/>
              <w:contextualSpacing/>
              <w:jc w:val="both"/>
              <w:rPr>
                <w:sz w:val="24"/>
                <w:szCs w:val="24"/>
              </w:rPr>
            </w:pPr>
            <w:r w:rsidRPr="006A1377">
              <w:rPr>
                <w:sz w:val="24"/>
                <w:szCs w:val="24"/>
              </w:rPr>
              <w:t>За всеки заявен за финансиране разход по т. 1 – 13 от Раздел 14.1 „Допустими разходи“, към датата на подаване на проектното предложение, кандидатът представя</w:t>
            </w:r>
            <w:r>
              <w:rPr>
                <w:sz w:val="24"/>
                <w:szCs w:val="24"/>
              </w:rPr>
              <w:t>:</w:t>
            </w:r>
          </w:p>
          <w:p w:rsidR="00723911" w:rsidRPr="00723911" w:rsidRDefault="006A1377" w:rsidP="00452806">
            <w:pPr>
              <w:pStyle w:val="a3"/>
              <w:numPr>
                <w:ilvl w:val="1"/>
                <w:numId w:val="25"/>
              </w:numPr>
              <w:spacing w:after="360" w:line="276" w:lineRule="auto"/>
              <w:jc w:val="both"/>
              <w:rPr>
                <w:b/>
                <w:sz w:val="24"/>
                <w:szCs w:val="24"/>
              </w:rPr>
            </w:pPr>
            <w:r w:rsidRPr="006A1377">
              <w:rPr>
                <w:sz w:val="24"/>
                <w:szCs w:val="24"/>
              </w:rPr>
              <w:t xml:space="preserve">В случай, че разходът, за който се кандидатства с проектното предложение </w:t>
            </w:r>
            <w:r w:rsidRPr="002739A6">
              <w:rPr>
                <w:b/>
                <w:sz w:val="24"/>
                <w:szCs w:val="24"/>
                <w:u w:val="single"/>
              </w:rPr>
              <w:t>е включен в списък с референтни разходи</w:t>
            </w:r>
            <w:r w:rsidRPr="006A1377">
              <w:rPr>
                <w:sz w:val="24"/>
                <w:szCs w:val="24"/>
              </w:rPr>
              <w:t xml:space="preserve">, публикуван на интернет страницата на ДФ „Земеделие” и към настоящите </w:t>
            </w:r>
            <w:r w:rsidRPr="002739A6">
              <w:rPr>
                <w:b/>
                <w:i/>
                <w:sz w:val="24"/>
                <w:szCs w:val="24"/>
              </w:rPr>
              <w:t>Условия за кандидатстване/Документи за информация – Приложение № 3</w:t>
            </w:r>
            <w:r w:rsidR="002739A6" w:rsidRPr="002739A6">
              <w:rPr>
                <w:b/>
                <w:i/>
                <w:sz w:val="24"/>
                <w:szCs w:val="24"/>
              </w:rPr>
              <w:t xml:space="preserve"> </w:t>
            </w:r>
            <w:r w:rsidR="002739A6">
              <w:rPr>
                <w:sz w:val="24"/>
                <w:szCs w:val="24"/>
              </w:rPr>
              <w:t xml:space="preserve">– </w:t>
            </w:r>
            <w:r w:rsidR="002739A6" w:rsidRPr="002739A6">
              <w:rPr>
                <w:sz w:val="24"/>
                <w:szCs w:val="24"/>
              </w:rPr>
              <w:t xml:space="preserve">Кандидатът попълва посочения код на референтния разход в Таблицата за допустими инвестиции и дейности по образец – </w:t>
            </w:r>
            <w:r w:rsidR="002739A6" w:rsidRPr="002739A6">
              <w:rPr>
                <w:b/>
                <w:i/>
                <w:sz w:val="24"/>
                <w:szCs w:val="24"/>
              </w:rPr>
              <w:t>Приложение № 2 към Условията за кандидатстване/Документи за попълване.</w:t>
            </w:r>
            <w:r w:rsidR="002739A6" w:rsidRPr="002739A6">
              <w:rPr>
                <w:sz w:val="24"/>
                <w:szCs w:val="24"/>
              </w:rPr>
              <w:t xml:space="preserve"> В този случай кандидатът представя „оферта и/или извлечение от </w:t>
            </w:r>
            <w:r w:rsidR="002739A6" w:rsidRPr="002739A6">
              <w:rPr>
                <w:sz w:val="24"/>
                <w:szCs w:val="24"/>
              </w:rPr>
              <w:lastRenderedPageBreak/>
              <w:t>каталог на производител/доставчик/строител и/или проучване в интернет за всяка отделна инвестиция в дълготрайни активи - с предложена цена от прои</w:t>
            </w:r>
            <w:r w:rsidR="002739A6">
              <w:rPr>
                <w:sz w:val="24"/>
                <w:szCs w:val="24"/>
              </w:rPr>
              <w:t>зводителя/доставчика/строителя”;</w:t>
            </w:r>
          </w:p>
          <w:p w:rsidR="00723911" w:rsidRPr="00723911" w:rsidRDefault="002739A6" w:rsidP="00452806">
            <w:pPr>
              <w:pStyle w:val="a3"/>
              <w:numPr>
                <w:ilvl w:val="1"/>
                <w:numId w:val="25"/>
              </w:numPr>
              <w:spacing w:after="360" w:line="276" w:lineRule="auto"/>
              <w:jc w:val="both"/>
              <w:rPr>
                <w:b/>
                <w:sz w:val="24"/>
                <w:szCs w:val="24"/>
              </w:rPr>
            </w:pPr>
            <w:r w:rsidRPr="00723911">
              <w:rPr>
                <w:rFonts w:eastAsia="Calibri"/>
                <w:sz w:val="24"/>
                <w:szCs w:val="24"/>
                <w:lang w:eastAsia="en-US"/>
              </w:rPr>
              <w:t xml:space="preserve">В случай, </w:t>
            </w:r>
            <w:r w:rsidRPr="00723911">
              <w:rPr>
                <w:rFonts w:eastAsia="Calibri"/>
                <w:b/>
                <w:sz w:val="24"/>
                <w:szCs w:val="24"/>
                <w:lang w:eastAsia="en-US"/>
              </w:rPr>
              <w:t xml:space="preserve">че разходът, за който се кандидатства с проектното предложение </w:t>
            </w:r>
            <w:r w:rsidRPr="00723911">
              <w:rPr>
                <w:rFonts w:eastAsia="Calibri"/>
                <w:b/>
                <w:sz w:val="24"/>
                <w:szCs w:val="24"/>
                <w:u w:val="single"/>
                <w:lang w:eastAsia="en-US"/>
              </w:rPr>
              <w:t>не е включен</w:t>
            </w:r>
            <w:r w:rsidRPr="00723911">
              <w:rPr>
                <w:rFonts w:eastAsia="Calibri"/>
                <w:b/>
                <w:sz w:val="24"/>
                <w:szCs w:val="24"/>
                <w:lang w:eastAsia="en-US"/>
              </w:rPr>
              <w:t xml:space="preserve"> в списък с референтни разходи</w:t>
            </w:r>
            <w:r w:rsidRPr="00723911">
              <w:rPr>
                <w:rFonts w:eastAsia="Calibri"/>
                <w:sz w:val="24"/>
                <w:szCs w:val="24"/>
                <w:lang w:eastAsia="en-US"/>
              </w:rPr>
              <w:t>, публикуван на интернет страницата на ДФ „Земеделие” и към настоящите Условия за кандидатстване/</w:t>
            </w:r>
            <w:r w:rsidRPr="00723911">
              <w:rPr>
                <w:rFonts w:eastAsia="Calibri"/>
                <w:b/>
                <w:i/>
                <w:sz w:val="24"/>
                <w:szCs w:val="24"/>
                <w:lang w:eastAsia="en-US"/>
              </w:rPr>
              <w:t>Документи за информация – Приложение № 3</w:t>
            </w:r>
            <w:r w:rsidRPr="00723911">
              <w:rPr>
                <w:rFonts w:eastAsia="Calibri"/>
                <w:sz w:val="24"/>
                <w:szCs w:val="24"/>
                <w:lang w:eastAsia="en-US"/>
              </w:rPr>
              <w:t xml:space="preserve"> – кандидатът следва да извърши пазарно проучване за гарантиране на пазарна цена на съответния актив/ услуга/ строителство. Пазарното проучване </w:t>
            </w:r>
            <w:r w:rsidRPr="00723911">
              <w:rPr>
                <w:rFonts w:eastAsia="Calibri"/>
                <w:b/>
                <w:sz w:val="24"/>
                <w:szCs w:val="24"/>
                <w:lang w:eastAsia="en-US"/>
              </w:rPr>
              <w:t>включва осигуряването на най-малко три съпоставими независими оферти в оригинал.</w:t>
            </w:r>
            <w:r w:rsidR="00723911" w:rsidRPr="00723911">
              <w:rPr>
                <w:rFonts w:eastAsia="Calibri"/>
                <w:b/>
                <w:sz w:val="24"/>
                <w:szCs w:val="24"/>
                <w:lang w:eastAsia="en-US"/>
              </w:rPr>
              <w:t xml:space="preserve"> </w:t>
            </w:r>
            <w:r w:rsidR="00723911" w:rsidRPr="00723911">
              <w:rPr>
                <w:rFonts w:eastAsia="Calibri"/>
                <w:sz w:val="24"/>
                <w:szCs w:val="24"/>
                <w:lang w:eastAsia="en-US"/>
              </w:rPr>
              <w:t>Кандидатът представя и решение за и</w:t>
            </w:r>
            <w:r w:rsidR="00723911">
              <w:rPr>
                <w:rFonts w:eastAsia="Calibri"/>
                <w:sz w:val="24"/>
                <w:szCs w:val="24"/>
                <w:lang w:eastAsia="en-US"/>
              </w:rPr>
              <w:t>збор на доставчика/изпълнителя</w:t>
            </w:r>
            <w:r w:rsidR="00723911" w:rsidRPr="00723911">
              <w:rPr>
                <w:rFonts w:eastAsia="Calibri"/>
                <w:sz w:val="24"/>
                <w:szCs w:val="24"/>
                <w:lang w:eastAsia="en-US"/>
              </w:rPr>
              <w:t xml:space="preserve">, а когато не е избрал най-ниската оферта – писмена обосновка за мотивите, обусловили избора </w:t>
            </w:r>
            <w:r w:rsidR="00723911">
              <w:rPr>
                <w:rFonts w:eastAsia="Calibri"/>
                <w:sz w:val="24"/>
                <w:szCs w:val="24"/>
                <w:lang w:eastAsia="en-US"/>
              </w:rPr>
              <w:t>му;</w:t>
            </w:r>
          </w:p>
          <w:p w:rsidR="00723911" w:rsidRPr="001E59A0" w:rsidRDefault="001C0B1F" w:rsidP="00452806">
            <w:pPr>
              <w:pStyle w:val="a3"/>
              <w:numPr>
                <w:ilvl w:val="1"/>
                <w:numId w:val="25"/>
              </w:numPr>
              <w:spacing w:after="360" w:line="276" w:lineRule="auto"/>
              <w:jc w:val="both"/>
              <w:rPr>
                <w:b/>
                <w:sz w:val="24"/>
                <w:szCs w:val="24"/>
              </w:rPr>
            </w:pPr>
            <w:r>
              <w:rPr>
                <w:rFonts w:eastAsia="Calibri"/>
                <w:sz w:val="24"/>
                <w:szCs w:val="24"/>
                <w:lang w:eastAsia="en-US"/>
              </w:rPr>
              <w:t>О</w:t>
            </w:r>
            <w:r w:rsidR="00723911" w:rsidRPr="00723911">
              <w:rPr>
                <w:rFonts w:eastAsia="Calibri"/>
                <w:sz w:val="24"/>
                <w:szCs w:val="24"/>
                <w:lang w:eastAsia="en-US"/>
              </w:rPr>
              <w:t>ферти се набират по изпратено запитване за индикативна оферта – съгласно</w:t>
            </w:r>
            <w:r w:rsidR="00723911" w:rsidRPr="00723911">
              <w:rPr>
                <w:rFonts w:eastAsia="Calibri"/>
                <w:b/>
                <w:sz w:val="24"/>
                <w:szCs w:val="24"/>
                <w:lang w:eastAsia="en-US"/>
              </w:rPr>
              <w:t xml:space="preserve"> </w:t>
            </w:r>
            <w:r w:rsidR="00723911" w:rsidRPr="00723911">
              <w:rPr>
                <w:rFonts w:eastAsia="Calibri"/>
                <w:b/>
                <w:i/>
                <w:sz w:val="24"/>
                <w:szCs w:val="24"/>
                <w:lang w:eastAsia="en-US"/>
              </w:rPr>
              <w:t>Приложение № 4 към Условията за кандидатстване/Документи за информация.</w:t>
            </w:r>
          </w:p>
          <w:p w:rsidR="001E59A0" w:rsidRPr="00723911" w:rsidRDefault="001E59A0" w:rsidP="001E59A0">
            <w:pPr>
              <w:pStyle w:val="a3"/>
              <w:spacing w:after="360" w:line="276" w:lineRule="auto"/>
              <w:ind w:left="764"/>
              <w:jc w:val="both"/>
              <w:rPr>
                <w:b/>
                <w:sz w:val="24"/>
                <w:szCs w:val="24"/>
              </w:rPr>
            </w:pPr>
          </w:p>
          <w:p w:rsidR="001E59A0" w:rsidRDefault="0006206C" w:rsidP="00452806">
            <w:pPr>
              <w:pStyle w:val="a3"/>
              <w:numPr>
                <w:ilvl w:val="0"/>
                <w:numId w:val="25"/>
              </w:numPr>
              <w:tabs>
                <w:tab w:val="left" w:pos="284"/>
              </w:tabs>
              <w:spacing w:after="360" w:line="276" w:lineRule="auto"/>
              <w:ind w:left="0" w:firstLine="0"/>
              <w:jc w:val="both"/>
              <w:rPr>
                <w:sz w:val="24"/>
                <w:szCs w:val="24"/>
              </w:rPr>
            </w:pPr>
            <w:r w:rsidRPr="0006206C">
              <w:rPr>
                <w:sz w:val="24"/>
                <w:szCs w:val="24"/>
              </w:rPr>
              <w:t xml:space="preserve">Офертите следва да съдържат наименованието на </w:t>
            </w:r>
            <w:proofErr w:type="spellStart"/>
            <w:r w:rsidRPr="0006206C">
              <w:rPr>
                <w:sz w:val="24"/>
                <w:szCs w:val="24"/>
              </w:rPr>
              <w:t>оферента</w:t>
            </w:r>
            <w:proofErr w:type="spellEnd"/>
            <w:r w:rsidRPr="0006206C">
              <w:rPr>
                <w:sz w:val="24"/>
                <w:szCs w:val="24"/>
              </w:rPr>
              <w:t>, срока на валидност на офертата, датата на издаване на офертата, подпис и печат</w:t>
            </w:r>
            <w:r>
              <w:rPr>
                <w:sz w:val="24"/>
                <w:szCs w:val="24"/>
              </w:rPr>
              <w:t xml:space="preserve"> (когато е приложимо)</w:t>
            </w:r>
            <w:r w:rsidRPr="0006206C">
              <w:rPr>
                <w:sz w:val="24"/>
                <w:szCs w:val="24"/>
              </w:rPr>
              <w:t xml:space="preserve"> на </w:t>
            </w:r>
            <w:proofErr w:type="spellStart"/>
            <w:r w:rsidRPr="0006206C">
              <w:rPr>
                <w:sz w:val="24"/>
                <w:szCs w:val="24"/>
              </w:rPr>
              <w:t>оферента</w:t>
            </w:r>
            <w:proofErr w:type="spellEnd"/>
            <w:r w:rsidRPr="0006206C">
              <w:rPr>
                <w:sz w:val="24"/>
                <w:szCs w:val="24"/>
              </w:rPr>
              <w:t xml:space="preserve">, подробна техническа спецификация на активите/услугите, цена в левове или евро с посочен данък </w:t>
            </w:r>
            <w:r>
              <w:rPr>
                <w:sz w:val="24"/>
                <w:szCs w:val="24"/>
              </w:rPr>
              <w:t>върху добавената стойност (ДДС);</w:t>
            </w:r>
          </w:p>
          <w:p w:rsidR="001E59A0" w:rsidRDefault="001E59A0" w:rsidP="001E59A0">
            <w:pPr>
              <w:pStyle w:val="a3"/>
              <w:tabs>
                <w:tab w:val="left" w:pos="284"/>
              </w:tabs>
              <w:spacing w:after="360" w:line="276" w:lineRule="auto"/>
              <w:ind w:left="0"/>
              <w:jc w:val="both"/>
              <w:rPr>
                <w:sz w:val="24"/>
                <w:szCs w:val="24"/>
              </w:rPr>
            </w:pPr>
          </w:p>
          <w:p w:rsidR="001E59A0" w:rsidRDefault="0006206C" w:rsidP="00452806">
            <w:pPr>
              <w:pStyle w:val="a3"/>
              <w:numPr>
                <w:ilvl w:val="0"/>
                <w:numId w:val="25"/>
              </w:numPr>
              <w:tabs>
                <w:tab w:val="left" w:pos="284"/>
              </w:tabs>
              <w:spacing w:after="360" w:line="276" w:lineRule="auto"/>
              <w:ind w:left="0" w:firstLine="0"/>
              <w:jc w:val="both"/>
              <w:rPr>
                <w:sz w:val="24"/>
                <w:szCs w:val="24"/>
              </w:rPr>
            </w:pPr>
            <w:proofErr w:type="spellStart"/>
            <w:r w:rsidRPr="001E59A0">
              <w:rPr>
                <w:sz w:val="24"/>
                <w:szCs w:val="24"/>
              </w:rPr>
              <w:t>Оферентите</w:t>
            </w:r>
            <w:proofErr w:type="spellEnd"/>
            <w:r w:rsidRPr="001E59A0">
              <w:rPr>
                <w:sz w:val="24"/>
                <w:szCs w:val="24"/>
              </w:rPr>
              <w:t xml:space="preserve">, когато са местни лица, следва да са вписани в Търговския регистър към Агенцията по вписванията, а </w:t>
            </w:r>
            <w:proofErr w:type="spellStart"/>
            <w:r w:rsidRPr="001E59A0">
              <w:rPr>
                <w:sz w:val="24"/>
                <w:szCs w:val="24"/>
              </w:rPr>
              <w:t>оферентите</w:t>
            </w:r>
            <w:proofErr w:type="spellEnd"/>
            <w:r w:rsidRPr="001E59A0">
              <w:rPr>
                <w:sz w:val="24"/>
                <w:szCs w:val="24"/>
              </w:rPr>
              <w:t xml:space="preserve"> - чуждестранни лица, следва да представят документ за </w:t>
            </w:r>
            <w:proofErr w:type="spellStart"/>
            <w:r w:rsidRPr="001E59A0">
              <w:rPr>
                <w:sz w:val="24"/>
                <w:szCs w:val="24"/>
              </w:rPr>
              <w:t>правосубектност</w:t>
            </w:r>
            <w:proofErr w:type="spellEnd"/>
            <w:r w:rsidRPr="001E59A0">
              <w:rPr>
                <w:sz w:val="24"/>
                <w:szCs w:val="24"/>
              </w:rPr>
              <w:t xml:space="preserve"> съгласно националното им законодателство. </w:t>
            </w:r>
            <w:proofErr w:type="spellStart"/>
            <w:r w:rsidRPr="001E59A0">
              <w:rPr>
                <w:sz w:val="24"/>
                <w:szCs w:val="24"/>
              </w:rPr>
              <w:t>Оферентите</w:t>
            </w:r>
            <w:proofErr w:type="spellEnd"/>
            <w:r w:rsidRPr="001E59A0">
              <w:rPr>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roofErr w:type="spellStart"/>
            <w:r w:rsidRPr="001E59A0">
              <w:rPr>
                <w:sz w:val="24"/>
                <w:szCs w:val="24"/>
              </w:rPr>
              <w:t>Оферентите</w:t>
            </w:r>
            <w:proofErr w:type="spellEnd"/>
            <w:r w:rsidRPr="001E59A0">
              <w:rPr>
                <w:sz w:val="24"/>
                <w:szCs w:val="24"/>
              </w:rPr>
              <w:t xml:space="preserve"> на посадъчен материал трябва да имат издадено разрешително за производство и заготовка на посевен и посадъчен материал и/или удостоверение за регистрация като търговец на посевен и посадъчен материал в случаите, предвидени в Закона за посевния и посадъчния материал. </w:t>
            </w:r>
            <w:proofErr w:type="spellStart"/>
            <w:r w:rsidRPr="001E59A0">
              <w:rPr>
                <w:sz w:val="24"/>
                <w:szCs w:val="24"/>
              </w:rPr>
              <w:t>Оферентите</w:t>
            </w:r>
            <w:proofErr w:type="spellEnd"/>
            <w:r w:rsidRPr="001E59A0">
              <w:rPr>
                <w:sz w:val="24"/>
                <w:szCs w:val="24"/>
              </w:rPr>
              <w:t xml:space="preserve"> за създаване на трайни насаждения за дървесни видове за производство на биоенергия трябва да са вписани в публичните регистри съгласно чл. 235 и 241 от Закона за горите. Изискването за вписване в Търговския регистър към Агенцията по вписванията не се прилага за Националната служба за съвети в земеделието, физически лица - </w:t>
            </w:r>
            <w:proofErr w:type="spellStart"/>
            <w:r w:rsidRPr="001E59A0">
              <w:rPr>
                <w:sz w:val="24"/>
                <w:szCs w:val="24"/>
              </w:rPr>
              <w:t>оференти</w:t>
            </w:r>
            <w:proofErr w:type="spellEnd"/>
            <w:r w:rsidRPr="001E59A0">
              <w:rPr>
                <w:sz w:val="24"/>
                <w:szCs w:val="24"/>
              </w:rPr>
              <w:t xml:space="preserve"> на посадъчен материал, или за производство и предлагане на пазара на елитни и племенни пчелни майки и </w:t>
            </w:r>
            <w:proofErr w:type="spellStart"/>
            <w:r w:rsidRPr="001E59A0">
              <w:rPr>
                <w:sz w:val="24"/>
                <w:szCs w:val="24"/>
              </w:rPr>
              <w:t>отводки</w:t>
            </w:r>
            <w:proofErr w:type="spellEnd"/>
            <w:r w:rsidRPr="001E59A0">
              <w:rPr>
                <w:sz w:val="24"/>
                <w:szCs w:val="24"/>
              </w:rPr>
              <w:t>, както и физически лица, предоставящи услуги по т. 13 от Раздел 14.1. „Допустими разходи”;</w:t>
            </w:r>
          </w:p>
          <w:p w:rsidR="001E59A0" w:rsidRDefault="001E59A0" w:rsidP="001E59A0">
            <w:pPr>
              <w:pStyle w:val="a3"/>
              <w:tabs>
                <w:tab w:val="left" w:pos="284"/>
              </w:tabs>
              <w:spacing w:after="360" w:line="276" w:lineRule="auto"/>
              <w:ind w:left="0"/>
              <w:jc w:val="both"/>
              <w:rPr>
                <w:sz w:val="24"/>
                <w:szCs w:val="24"/>
              </w:rPr>
            </w:pPr>
          </w:p>
          <w:p w:rsidR="001E59A0" w:rsidRDefault="0006206C" w:rsidP="00452806">
            <w:pPr>
              <w:pStyle w:val="a3"/>
              <w:numPr>
                <w:ilvl w:val="0"/>
                <w:numId w:val="25"/>
              </w:numPr>
              <w:tabs>
                <w:tab w:val="left" w:pos="284"/>
              </w:tabs>
              <w:spacing w:after="360" w:line="276" w:lineRule="auto"/>
              <w:ind w:left="0" w:firstLine="0"/>
              <w:jc w:val="both"/>
              <w:rPr>
                <w:sz w:val="24"/>
                <w:szCs w:val="24"/>
              </w:rPr>
            </w:pPr>
            <w:r w:rsidRPr="001E59A0">
              <w:rPr>
                <w:sz w:val="24"/>
                <w:szCs w:val="24"/>
              </w:rPr>
              <w:t xml:space="preserve">Изискванията по т. 6 - </w:t>
            </w:r>
            <w:r w:rsidR="00627A4B" w:rsidRPr="001E59A0">
              <w:rPr>
                <w:sz w:val="24"/>
                <w:szCs w:val="24"/>
              </w:rPr>
              <w:t>8</w:t>
            </w:r>
            <w:r w:rsidRPr="001E59A0">
              <w:rPr>
                <w:sz w:val="24"/>
                <w:szCs w:val="24"/>
              </w:rPr>
              <w:t xml:space="preserve"> не се прилагат по отношение на заявени за финансиране разходи за закупуване на земя, сгради и други недвижими имоти, както и за разходи за такси за извършвани услуги от държавни и/и</w:t>
            </w:r>
            <w:r w:rsidR="00627A4B" w:rsidRPr="001E59A0">
              <w:rPr>
                <w:sz w:val="24"/>
                <w:szCs w:val="24"/>
              </w:rPr>
              <w:t>ли общински органи и институции;</w:t>
            </w:r>
          </w:p>
          <w:p w:rsidR="001E59A0" w:rsidRDefault="001E59A0" w:rsidP="001E59A0">
            <w:pPr>
              <w:pStyle w:val="a3"/>
              <w:tabs>
                <w:tab w:val="left" w:pos="284"/>
              </w:tabs>
              <w:spacing w:after="360" w:line="276" w:lineRule="auto"/>
              <w:ind w:left="0"/>
              <w:jc w:val="both"/>
              <w:rPr>
                <w:sz w:val="24"/>
                <w:szCs w:val="24"/>
              </w:rPr>
            </w:pPr>
          </w:p>
          <w:p w:rsidR="002739A6" w:rsidRPr="00CB3CDA" w:rsidRDefault="00627A4B" w:rsidP="00452806">
            <w:pPr>
              <w:pStyle w:val="a3"/>
              <w:numPr>
                <w:ilvl w:val="0"/>
                <w:numId w:val="25"/>
              </w:numPr>
              <w:tabs>
                <w:tab w:val="left" w:pos="284"/>
              </w:tabs>
              <w:spacing w:line="276" w:lineRule="auto"/>
              <w:ind w:left="0" w:firstLine="0"/>
              <w:jc w:val="both"/>
              <w:rPr>
                <w:sz w:val="24"/>
                <w:szCs w:val="24"/>
              </w:rPr>
            </w:pPr>
            <w:r w:rsidRPr="001E59A0">
              <w:rPr>
                <w:sz w:val="24"/>
                <w:szCs w:val="24"/>
              </w:rPr>
              <w:t>За разходите по т. 13 от Раздел 14.1. „Допустими разходи, извършени преди датата на подаване на заявлението за подпомагане, кандидатите, които се явяват възложители по чл. 5 и 6 от Закона за обществените поръчки, при подаване на заявлението за подпомагане представят заверено от възложителя копие на всички документи от проведената съгласно изискванията на ЗОП процедура за избор на изпълнител/и.</w:t>
            </w:r>
          </w:p>
        </w:tc>
      </w:tr>
    </w:tbl>
    <w:p w:rsidR="001C688A" w:rsidRPr="001C688A" w:rsidRDefault="001C688A" w:rsidP="001C688A">
      <w:pPr>
        <w:keepNext/>
        <w:keepLines/>
        <w:spacing w:before="480" w:after="0" w:line="276" w:lineRule="auto"/>
        <w:outlineLvl w:val="0"/>
        <w:rPr>
          <w:rFonts w:ascii="Times New Roman" w:eastAsia="Times New Roman" w:hAnsi="Times New Roman" w:cs="Times New Roman"/>
          <w:b/>
          <w:bCs/>
          <w:sz w:val="24"/>
          <w:szCs w:val="24"/>
        </w:rPr>
      </w:pPr>
      <w:bookmarkStart w:id="7" w:name="_Toc522219235"/>
      <w:r w:rsidRPr="001C688A">
        <w:rPr>
          <w:rFonts w:ascii="Times New Roman" w:eastAsia="Times New Roman" w:hAnsi="Times New Roman" w:cs="Times New Roman"/>
          <w:b/>
          <w:bCs/>
          <w:sz w:val="24"/>
          <w:szCs w:val="24"/>
        </w:rPr>
        <w:lastRenderedPageBreak/>
        <w:t>14. 3. Недопустими разходи:</w:t>
      </w:r>
      <w:bookmarkEnd w:id="7"/>
    </w:p>
    <w:tbl>
      <w:tblPr>
        <w:tblStyle w:val="ad"/>
        <w:tblW w:w="0" w:type="auto"/>
        <w:tblLook w:val="04A0" w:firstRow="1" w:lastRow="0" w:firstColumn="1" w:lastColumn="0" w:noHBand="0" w:noVBand="1"/>
      </w:tblPr>
      <w:tblGrid>
        <w:gridCol w:w="9496"/>
      </w:tblGrid>
      <w:tr w:rsidR="001C688A" w:rsidTr="001C688A">
        <w:tc>
          <w:tcPr>
            <w:tcW w:w="9496" w:type="dxa"/>
          </w:tcPr>
          <w:p w:rsidR="001C688A" w:rsidRPr="001C688A" w:rsidRDefault="001C688A" w:rsidP="001C688A">
            <w:pPr>
              <w:widowControl w:val="0"/>
              <w:spacing w:after="360" w:line="276" w:lineRule="auto"/>
              <w:contextualSpacing/>
              <w:jc w:val="both"/>
              <w:rPr>
                <w:rFonts w:eastAsia="Calibri"/>
                <w:b/>
                <w:sz w:val="24"/>
                <w:szCs w:val="24"/>
                <w:lang w:eastAsia="en-US"/>
              </w:rPr>
            </w:pPr>
            <w:r w:rsidRPr="001C688A">
              <w:rPr>
                <w:rFonts w:eastAsia="Calibri"/>
                <w:b/>
                <w:sz w:val="24"/>
                <w:szCs w:val="24"/>
                <w:lang w:eastAsia="en-US"/>
              </w:rPr>
              <w:t>Не е допустимо финансиране на разходи:</w:t>
            </w:r>
          </w:p>
          <w:p w:rsidR="001C688A" w:rsidRPr="001C688A" w:rsidRDefault="001C688A" w:rsidP="001C688A">
            <w:pPr>
              <w:widowControl w:val="0"/>
              <w:spacing w:after="360" w:line="276" w:lineRule="auto"/>
              <w:contextualSpacing/>
              <w:jc w:val="both"/>
              <w:rPr>
                <w:rFonts w:eastAsia="Calibri"/>
                <w:sz w:val="24"/>
                <w:szCs w:val="24"/>
                <w:lang w:eastAsia="en-US"/>
              </w:rPr>
            </w:pPr>
            <w:r w:rsidRPr="001C688A">
              <w:rPr>
                <w:rFonts w:eastAsia="Calibri"/>
                <w:sz w:val="24"/>
                <w:szCs w:val="24"/>
                <w:lang w:eastAsia="en-US"/>
              </w:rPr>
              <w:t>1. определени като недопустими в ПМС № 189 от 2016 г.;</w:t>
            </w:r>
          </w:p>
          <w:p w:rsidR="001C688A" w:rsidRPr="001C688A" w:rsidRDefault="001C688A" w:rsidP="001C688A">
            <w:pPr>
              <w:widowControl w:val="0"/>
              <w:spacing w:after="360" w:line="276" w:lineRule="auto"/>
              <w:contextualSpacing/>
              <w:jc w:val="both"/>
              <w:rPr>
                <w:rFonts w:eastAsia="Calibri"/>
                <w:sz w:val="24"/>
                <w:szCs w:val="24"/>
                <w:lang w:eastAsia="en-US"/>
              </w:rPr>
            </w:pPr>
            <w:r w:rsidRPr="001C688A">
              <w:rPr>
                <w:rFonts w:eastAsia="Calibri"/>
                <w:sz w:val="24"/>
                <w:szCs w:val="24"/>
                <w:lang w:eastAsia="en-US"/>
              </w:rPr>
              <w:t>2. за инвестиция или дейност, получила финансиране от друг ЕСИФ;</w:t>
            </w:r>
          </w:p>
          <w:p w:rsidR="001C688A" w:rsidRPr="001C688A" w:rsidRDefault="001C688A" w:rsidP="001C688A">
            <w:pPr>
              <w:widowControl w:val="0"/>
              <w:spacing w:after="360" w:line="276" w:lineRule="auto"/>
              <w:contextualSpacing/>
              <w:jc w:val="both"/>
              <w:rPr>
                <w:rFonts w:eastAsia="Calibri"/>
                <w:sz w:val="24"/>
                <w:szCs w:val="24"/>
                <w:lang w:eastAsia="en-US"/>
              </w:rPr>
            </w:pPr>
            <w:r w:rsidRPr="001C688A">
              <w:rPr>
                <w:rFonts w:eastAsia="Calibri"/>
                <w:sz w:val="24"/>
                <w:szCs w:val="24"/>
                <w:lang w:eastAsia="en-US"/>
              </w:rPr>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1C688A">
              <w:rPr>
                <w:rFonts w:eastAsia="Calibri"/>
                <w:sz w:val="24"/>
                <w:szCs w:val="24"/>
                <w:lang w:eastAsia="en-US"/>
              </w:rPr>
              <w:t>de</w:t>
            </w:r>
            <w:proofErr w:type="spellEnd"/>
            <w:r w:rsidRPr="001C688A">
              <w:rPr>
                <w:rFonts w:eastAsia="Calibri"/>
                <w:sz w:val="24"/>
                <w:szCs w:val="24"/>
                <w:lang w:eastAsia="en-US"/>
              </w:rPr>
              <w:t xml:space="preserve"> </w:t>
            </w:r>
            <w:proofErr w:type="spellStart"/>
            <w:r w:rsidRPr="001C688A">
              <w:rPr>
                <w:rFonts w:eastAsia="Calibri"/>
                <w:sz w:val="24"/>
                <w:szCs w:val="24"/>
                <w:lang w:eastAsia="en-US"/>
              </w:rPr>
              <w:t>minimis</w:t>
            </w:r>
            <w:proofErr w:type="spellEnd"/>
            <w:r w:rsidRPr="001C688A">
              <w:rPr>
                <w:rFonts w:eastAsia="Calibri"/>
                <w:sz w:val="24"/>
                <w:szCs w:val="24"/>
                <w:lang w:eastAsia="en-US"/>
              </w:rPr>
              <w:t xml:space="preserve"> (ОВ, L 352/1 от 24 декември 2013 г.);</w:t>
            </w:r>
          </w:p>
          <w:p w:rsidR="00F0404D" w:rsidRDefault="001C688A" w:rsidP="001C688A">
            <w:pPr>
              <w:widowControl w:val="0"/>
              <w:spacing w:after="360" w:line="276" w:lineRule="auto"/>
              <w:contextualSpacing/>
              <w:jc w:val="both"/>
              <w:rPr>
                <w:rFonts w:eastAsia="Calibri"/>
                <w:sz w:val="24"/>
                <w:szCs w:val="24"/>
                <w:lang w:eastAsia="en-US"/>
              </w:rPr>
            </w:pPr>
            <w:r w:rsidRPr="001C688A">
              <w:rPr>
                <w:rFonts w:eastAsia="Calibri"/>
                <w:sz w:val="24"/>
                <w:szCs w:val="24"/>
                <w:lang w:eastAsia="en-US"/>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F0404D" w:rsidRPr="001C688A" w:rsidRDefault="00F0404D" w:rsidP="001C688A">
            <w:pPr>
              <w:widowControl w:val="0"/>
              <w:spacing w:after="360" w:line="276" w:lineRule="auto"/>
              <w:contextualSpacing/>
              <w:jc w:val="both"/>
              <w:rPr>
                <w:rFonts w:eastAsia="Calibri"/>
                <w:sz w:val="24"/>
                <w:szCs w:val="24"/>
                <w:lang w:eastAsia="en-US"/>
              </w:rPr>
            </w:pPr>
          </w:p>
          <w:p w:rsidR="001C688A" w:rsidRDefault="00F0404D" w:rsidP="001C688A">
            <w:pPr>
              <w:widowControl w:val="0"/>
              <w:spacing w:after="360" w:line="276" w:lineRule="auto"/>
              <w:contextualSpacing/>
              <w:jc w:val="both"/>
              <w:rPr>
                <w:rFonts w:eastAsia="Calibri"/>
                <w:b/>
                <w:sz w:val="24"/>
                <w:szCs w:val="24"/>
                <w:lang w:eastAsia="en-US"/>
              </w:rPr>
            </w:pPr>
            <w:r>
              <w:rPr>
                <w:rFonts w:eastAsia="Calibri"/>
                <w:b/>
                <w:sz w:val="24"/>
                <w:szCs w:val="24"/>
                <w:lang w:eastAsia="en-US"/>
              </w:rPr>
              <w:t>В съответствие с разпоредбите на чл. 21 от Наредба № 22 от 14.12.2015 г. п</w:t>
            </w:r>
            <w:r w:rsidR="001C688A" w:rsidRPr="001C688A">
              <w:rPr>
                <w:rFonts w:eastAsia="Calibri"/>
                <w:b/>
                <w:sz w:val="24"/>
                <w:szCs w:val="24"/>
                <w:lang w:eastAsia="en-US"/>
              </w:rPr>
              <w:t xml:space="preserve">о настоящата процедура от стратегията за ВОМР не са допустими за </w:t>
            </w:r>
            <w:r>
              <w:rPr>
                <w:rFonts w:eastAsia="Calibri"/>
                <w:b/>
                <w:sz w:val="24"/>
                <w:szCs w:val="24"/>
                <w:lang w:eastAsia="en-US"/>
              </w:rPr>
              <w:t>финансиране от ЕЗФРСР и следните разходите:</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 xml:space="preserve">1. за лихви по дългове; </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 xml:space="preserve">2. за закупуването на незастроени и застроени земи с пазарна стойност над 10 на сто от общите допустими разходи за съответната операция; </w:t>
            </w:r>
          </w:p>
          <w:p w:rsidR="00F0404D" w:rsidRPr="00F0404D" w:rsidRDefault="006E24F5" w:rsidP="006E24F5">
            <w:pPr>
              <w:widowControl w:val="0"/>
              <w:autoSpaceDE w:val="0"/>
              <w:autoSpaceDN w:val="0"/>
              <w:adjustRightInd w:val="0"/>
              <w:spacing w:line="276" w:lineRule="auto"/>
              <w:jc w:val="both"/>
              <w:rPr>
                <w:sz w:val="24"/>
                <w:szCs w:val="24"/>
                <w:lang w:val="x-none"/>
              </w:rPr>
            </w:pPr>
            <w:r>
              <w:rPr>
                <w:sz w:val="24"/>
                <w:szCs w:val="24"/>
              </w:rPr>
              <w:t>3</w:t>
            </w:r>
            <w:r w:rsidR="00F0404D" w:rsidRPr="00F0404D">
              <w:rPr>
                <w:sz w:val="24"/>
                <w:szCs w:val="24"/>
                <w:lang w:val="x-none"/>
              </w:rPr>
              <w:t>. за обикновена подмяна и поддръжка;</w:t>
            </w:r>
          </w:p>
          <w:p w:rsidR="006E24F5" w:rsidRDefault="006E24F5" w:rsidP="006E24F5">
            <w:pPr>
              <w:widowControl w:val="0"/>
              <w:autoSpaceDE w:val="0"/>
              <w:autoSpaceDN w:val="0"/>
              <w:adjustRightInd w:val="0"/>
              <w:spacing w:line="276" w:lineRule="auto"/>
              <w:jc w:val="both"/>
              <w:rPr>
                <w:sz w:val="24"/>
                <w:szCs w:val="24"/>
              </w:rPr>
            </w:pPr>
            <w:r>
              <w:rPr>
                <w:sz w:val="24"/>
                <w:szCs w:val="24"/>
              </w:rPr>
              <w:t>4</w:t>
            </w:r>
            <w:r>
              <w:rPr>
                <w:sz w:val="24"/>
                <w:szCs w:val="24"/>
                <w:lang w:val="x-none"/>
              </w:rPr>
              <w:t>.</w:t>
            </w:r>
            <w:r>
              <w:rPr>
                <w:sz w:val="24"/>
                <w:szCs w:val="24"/>
              </w:rPr>
              <w:t xml:space="preserve"> </w:t>
            </w:r>
            <w:r w:rsidR="00F0404D" w:rsidRPr="00F0404D">
              <w:rPr>
                <w:sz w:val="24"/>
                <w:szCs w:val="24"/>
                <w:lang w:val="x-none"/>
              </w:rPr>
              <w:t>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6E24F5" w:rsidRDefault="006E24F5" w:rsidP="006E24F5">
            <w:pPr>
              <w:widowControl w:val="0"/>
              <w:autoSpaceDE w:val="0"/>
              <w:autoSpaceDN w:val="0"/>
              <w:adjustRightInd w:val="0"/>
              <w:spacing w:line="276" w:lineRule="auto"/>
              <w:jc w:val="both"/>
              <w:rPr>
                <w:sz w:val="24"/>
                <w:szCs w:val="24"/>
              </w:rPr>
            </w:pPr>
            <w:r>
              <w:rPr>
                <w:sz w:val="24"/>
                <w:szCs w:val="24"/>
              </w:rPr>
              <w:t>5</w:t>
            </w:r>
            <w:r w:rsidR="00F0404D" w:rsidRPr="00F0404D">
              <w:rPr>
                <w:sz w:val="24"/>
                <w:szCs w:val="24"/>
                <w:lang w:val="x-none"/>
              </w:rPr>
              <w:t>.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6E24F5" w:rsidRDefault="006E24F5" w:rsidP="006E24F5">
            <w:pPr>
              <w:widowControl w:val="0"/>
              <w:autoSpaceDE w:val="0"/>
              <w:autoSpaceDN w:val="0"/>
              <w:adjustRightInd w:val="0"/>
              <w:spacing w:line="276" w:lineRule="auto"/>
              <w:jc w:val="both"/>
              <w:rPr>
                <w:sz w:val="24"/>
                <w:szCs w:val="24"/>
              </w:rPr>
            </w:pPr>
            <w:r>
              <w:rPr>
                <w:sz w:val="24"/>
                <w:szCs w:val="24"/>
              </w:rPr>
              <w:t>6</w:t>
            </w:r>
            <w:r w:rsidR="00F0404D" w:rsidRPr="00F0404D">
              <w:rPr>
                <w:sz w:val="24"/>
                <w:szCs w:val="24"/>
                <w:lang w:val="x-none"/>
              </w:rPr>
              <w:t>. за режийни разходи;</w:t>
            </w:r>
          </w:p>
          <w:p w:rsidR="00F0404D" w:rsidRPr="00F0404D" w:rsidRDefault="006E24F5" w:rsidP="006E24F5">
            <w:pPr>
              <w:widowControl w:val="0"/>
              <w:autoSpaceDE w:val="0"/>
              <w:autoSpaceDN w:val="0"/>
              <w:adjustRightInd w:val="0"/>
              <w:spacing w:line="276" w:lineRule="auto"/>
              <w:jc w:val="both"/>
              <w:rPr>
                <w:sz w:val="24"/>
                <w:szCs w:val="24"/>
                <w:lang w:val="x-none"/>
              </w:rPr>
            </w:pPr>
            <w:r>
              <w:rPr>
                <w:sz w:val="24"/>
                <w:szCs w:val="24"/>
              </w:rPr>
              <w:t>7</w:t>
            </w:r>
            <w:r w:rsidR="00F0404D" w:rsidRPr="00F0404D">
              <w:rPr>
                <w:sz w:val="24"/>
                <w:szCs w:val="24"/>
                <w:lang w:val="x-none"/>
              </w:rPr>
              <w:t>. за застраховки;</w:t>
            </w:r>
          </w:p>
          <w:p w:rsidR="00F0404D" w:rsidRPr="00F0404D" w:rsidRDefault="006E24F5" w:rsidP="006E24F5">
            <w:pPr>
              <w:widowControl w:val="0"/>
              <w:autoSpaceDE w:val="0"/>
              <w:autoSpaceDN w:val="0"/>
              <w:adjustRightInd w:val="0"/>
              <w:spacing w:line="276" w:lineRule="auto"/>
              <w:jc w:val="both"/>
              <w:rPr>
                <w:sz w:val="24"/>
                <w:szCs w:val="24"/>
                <w:lang w:val="x-none"/>
              </w:rPr>
            </w:pPr>
            <w:r>
              <w:rPr>
                <w:sz w:val="24"/>
                <w:szCs w:val="24"/>
              </w:rPr>
              <w:lastRenderedPageBreak/>
              <w:t>8</w:t>
            </w:r>
            <w:r w:rsidR="00F0404D" w:rsidRPr="00F0404D">
              <w:rPr>
                <w:sz w:val="24"/>
                <w:szCs w:val="24"/>
                <w:lang w:val="x-none"/>
              </w:rPr>
              <w:t>. за закупуване на оборудване втора употреба;</w:t>
            </w:r>
          </w:p>
          <w:p w:rsidR="00F0404D" w:rsidRPr="00F0404D" w:rsidRDefault="006E24F5" w:rsidP="006E24F5">
            <w:pPr>
              <w:widowControl w:val="0"/>
              <w:autoSpaceDE w:val="0"/>
              <w:autoSpaceDN w:val="0"/>
              <w:adjustRightInd w:val="0"/>
              <w:spacing w:line="276" w:lineRule="auto"/>
              <w:jc w:val="both"/>
              <w:rPr>
                <w:sz w:val="24"/>
                <w:szCs w:val="24"/>
                <w:lang w:val="x-none"/>
              </w:rPr>
            </w:pPr>
            <w:r>
              <w:rPr>
                <w:sz w:val="24"/>
                <w:szCs w:val="24"/>
              </w:rPr>
              <w:t>9</w:t>
            </w:r>
            <w:r w:rsidR="00F0404D" w:rsidRPr="00F0404D">
              <w:rPr>
                <w:sz w:val="24"/>
                <w:szCs w:val="24"/>
                <w:lang w:val="x-none"/>
              </w:rPr>
              <w:t>. извършени преди 1 януари 2014 г.;</w:t>
            </w:r>
          </w:p>
          <w:p w:rsidR="00F0404D" w:rsidRPr="00F0404D" w:rsidRDefault="006E24F5" w:rsidP="006E24F5">
            <w:pPr>
              <w:widowControl w:val="0"/>
              <w:autoSpaceDE w:val="0"/>
              <w:autoSpaceDN w:val="0"/>
              <w:adjustRightInd w:val="0"/>
              <w:spacing w:line="276" w:lineRule="auto"/>
              <w:jc w:val="both"/>
              <w:rPr>
                <w:sz w:val="24"/>
                <w:szCs w:val="24"/>
                <w:lang w:val="x-none"/>
              </w:rPr>
            </w:pPr>
            <w:r>
              <w:rPr>
                <w:sz w:val="24"/>
                <w:szCs w:val="24"/>
                <w:lang w:val="x-none"/>
              </w:rPr>
              <w:t xml:space="preserve">10. </w:t>
            </w:r>
            <w:r w:rsidR="00F0404D" w:rsidRPr="00F0404D">
              <w:rPr>
                <w:sz w:val="24"/>
                <w:szCs w:val="24"/>
                <w:lang w:val="x-none"/>
              </w:rPr>
              <w:t>за принос в натура;</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1</w:t>
            </w:r>
            <w:r w:rsidR="006E24F5">
              <w:rPr>
                <w:sz w:val="24"/>
                <w:szCs w:val="24"/>
              </w:rPr>
              <w:t>1</w:t>
            </w:r>
            <w:r w:rsidRPr="00F0404D">
              <w:rPr>
                <w:sz w:val="24"/>
                <w:szCs w:val="24"/>
                <w:lang w:val="x-none"/>
              </w:rPr>
              <w:t>.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1</w:t>
            </w:r>
            <w:r w:rsidR="006E24F5">
              <w:rPr>
                <w:sz w:val="24"/>
                <w:szCs w:val="24"/>
              </w:rPr>
              <w:t>2</w:t>
            </w:r>
            <w:r w:rsidRPr="00F0404D">
              <w:rPr>
                <w:sz w:val="24"/>
                <w:szCs w:val="24"/>
                <w:lang w:val="x-none"/>
              </w:rPr>
              <w:t>. за инвестиция, за която е установено, че ще оказва отрицателно въздействие върху околната среда;</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1</w:t>
            </w:r>
            <w:r w:rsidR="006E24F5">
              <w:rPr>
                <w:sz w:val="24"/>
                <w:szCs w:val="24"/>
              </w:rPr>
              <w:t>3</w:t>
            </w:r>
            <w:r w:rsidRPr="00F0404D">
              <w:rPr>
                <w:sz w:val="24"/>
                <w:szCs w:val="24"/>
                <w:lang w:val="x-none"/>
              </w:rPr>
              <w:t xml:space="preserve">. извършени преди подаването на проектното предложение, независимо дали всички свързани плащания са извършени, с изключение на разходите за </w:t>
            </w:r>
            <w:proofErr w:type="spellStart"/>
            <w:r w:rsidRPr="00F0404D">
              <w:rPr>
                <w:sz w:val="24"/>
                <w:szCs w:val="24"/>
                <w:lang w:val="x-none"/>
              </w:rPr>
              <w:t>предпроектни</w:t>
            </w:r>
            <w:proofErr w:type="spellEnd"/>
            <w:r w:rsidRPr="00F0404D">
              <w:rPr>
                <w:sz w:val="24"/>
                <w:szCs w:val="24"/>
                <w:lang w:val="x-none"/>
              </w:rPr>
              <w:t xml:space="preserve"> проучвания, такси, възнаграждение на архитекти, инженери и консултантски услуги, извършени след 1 януари 2014 г.;</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1</w:t>
            </w:r>
            <w:r w:rsidR="006E24F5" w:rsidRPr="006E24F5">
              <w:rPr>
                <w:sz w:val="24"/>
                <w:szCs w:val="24"/>
              </w:rPr>
              <w:t>4</w:t>
            </w:r>
            <w:r w:rsidRPr="00F0404D">
              <w:rPr>
                <w:sz w:val="24"/>
                <w:szCs w:val="24"/>
                <w:lang w:val="x-none"/>
              </w:rPr>
              <w:t>. за строително-монтажни работи и за създаване на трайни насаждения, извършени преди посещение на място от МИГ;</w:t>
            </w:r>
          </w:p>
          <w:p w:rsidR="00F0404D" w:rsidRPr="00F0404D" w:rsidRDefault="00F0404D" w:rsidP="006E24F5">
            <w:pPr>
              <w:widowControl w:val="0"/>
              <w:autoSpaceDE w:val="0"/>
              <w:autoSpaceDN w:val="0"/>
              <w:adjustRightInd w:val="0"/>
              <w:spacing w:line="276" w:lineRule="auto"/>
              <w:jc w:val="both"/>
              <w:rPr>
                <w:sz w:val="24"/>
                <w:szCs w:val="24"/>
                <w:lang w:val="x-none"/>
              </w:rPr>
            </w:pPr>
            <w:r w:rsidRPr="00F0404D">
              <w:rPr>
                <w:sz w:val="24"/>
                <w:szCs w:val="24"/>
                <w:lang w:val="x-none"/>
              </w:rPr>
              <w:t>1</w:t>
            </w:r>
            <w:r w:rsidR="006E24F5">
              <w:rPr>
                <w:sz w:val="24"/>
                <w:szCs w:val="24"/>
              </w:rPr>
              <w:t>5</w:t>
            </w:r>
            <w:r w:rsidRPr="00F0404D">
              <w:rPr>
                <w:sz w:val="24"/>
                <w:szCs w:val="24"/>
                <w:lang w:val="x-none"/>
              </w:rPr>
              <w:t>. надвишаващи определените по реда на чл. 41 от ПМС № 189 референтни разходи;</w:t>
            </w:r>
          </w:p>
          <w:p w:rsidR="00F0404D" w:rsidRDefault="00F0404D" w:rsidP="006E24F5">
            <w:pPr>
              <w:widowControl w:val="0"/>
              <w:autoSpaceDE w:val="0"/>
              <w:autoSpaceDN w:val="0"/>
              <w:adjustRightInd w:val="0"/>
              <w:spacing w:line="276" w:lineRule="auto"/>
              <w:jc w:val="both"/>
              <w:rPr>
                <w:sz w:val="24"/>
                <w:szCs w:val="24"/>
              </w:rPr>
            </w:pPr>
            <w:r w:rsidRPr="00F0404D">
              <w:rPr>
                <w:sz w:val="24"/>
                <w:szCs w:val="24"/>
                <w:lang w:val="x-none"/>
              </w:rPr>
              <w:t>1</w:t>
            </w:r>
            <w:r w:rsidR="006E24F5">
              <w:rPr>
                <w:sz w:val="24"/>
                <w:szCs w:val="24"/>
              </w:rPr>
              <w:t>6</w:t>
            </w:r>
            <w:r w:rsidRPr="00F0404D">
              <w:rPr>
                <w:sz w:val="24"/>
                <w:szCs w:val="24"/>
                <w:lang w:val="x-none"/>
              </w:rPr>
              <w:t>. определени в мерките от ПРСР 2014 – 2020 г., извън посочените в т. 1 – 1</w:t>
            </w:r>
            <w:r w:rsidR="006E24F5">
              <w:rPr>
                <w:sz w:val="24"/>
                <w:szCs w:val="24"/>
              </w:rPr>
              <w:t>4</w:t>
            </w:r>
            <w:r w:rsidRPr="00F0404D">
              <w:rPr>
                <w:sz w:val="24"/>
                <w:szCs w:val="24"/>
                <w:lang w:val="x-none"/>
              </w:rPr>
              <w:t>.</w:t>
            </w:r>
          </w:p>
          <w:p w:rsidR="00ED2041" w:rsidRDefault="00ED2041" w:rsidP="006E24F5">
            <w:pPr>
              <w:widowControl w:val="0"/>
              <w:autoSpaceDE w:val="0"/>
              <w:autoSpaceDN w:val="0"/>
              <w:adjustRightInd w:val="0"/>
              <w:spacing w:line="276" w:lineRule="auto"/>
              <w:jc w:val="both"/>
              <w:rPr>
                <w:sz w:val="24"/>
                <w:szCs w:val="24"/>
              </w:rPr>
            </w:pPr>
          </w:p>
          <w:p w:rsidR="00ED2041" w:rsidRPr="00ED2041" w:rsidRDefault="00ED2041" w:rsidP="006E24F5">
            <w:pPr>
              <w:widowControl w:val="0"/>
              <w:autoSpaceDE w:val="0"/>
              <w:autoSpaceDN w:val="0"/>
              <w:adjustRightInd w:val="0"/>
              <w:spacing w:line="276" w:lineRule="auto"/>
              <w:jc w:val="both"/>
              <w:rPr>
                <w:sz w:val="24"/>
                <w:szCs w:val="24"/>
              </w:rPr>
            </w:pPr>
          </w:p>
          <w:tbl>
            <w:tblPr>
              <w:tblStyle w:val="ad"/>
              <w:tblW w:w="0" w:type="auto"/>
              <w:tblLook w:val="04A0" w:firstRow="1" w:lastRow="0" w:firstColumn="1" w:lastColumn="0" w:noHBand="0" w:noVBand="1"/>
            </w:tblPr>
            <w:tblGrid>
              <w:gridCol w:w="9265"/>
            </w:tblGrid>
            <w:tr w:rsidR="006E24F5" w:rsidTr="00880DA6">
              <w:tc>
                <w:tcPr>
                  <w:tcW w:w="9265" w:type="dxa"/>
                  <w:shd w:val="clear" w:color="auto" w:fill="DEEAF6" w:themeFill="accent1" w:themeFillTint="33"/>
                </w:tcPr>
                <w:p w:rsidR="006E24F5" w:rsidRDefault="006E24F5" w:rsidP="006E24F5">
                  <w:pPr>
                    <w:widowControl w:val="0"/>
                    <w:autoSpaceDE w:val="0"/>
                    <w:autoSpaceDN w:val="0"/>
                    <w:adjustRightInd w:val="0"/>
                    <w:spacing w:line="276" w:lineRule="auto"/>
                    <w:jc w:val="both"/>
                    <w:rPr>
                      <w:b/>
                      <w:sz w:val="24"/>
                      <w:szCs w:val="24"/>
                    </w:rPr>
                  </w:pPr>
                  <w:r w:rsidRPr="00457A0A">
                    <w:rPr>
                      <w:b/>
                      <w:sz w:val="24"/>
                      <w:szCs w:val="24"/>
                    </w:rPr>
                    <w:t>ВАЖНО!!!</w:t>
                  </w:r>
                </w:p>
                <w:p w:rsidR="00457A0A" w:rsidRDefault="00457A0A" w:rsidP="006E24F5">
                  <w:pPr>
                    <w:widowControl w:val="0"/>
                    <w:autoSpaceDE w:val="0"/>
                    <w:autoSpaceDN w:val="0"/>
                    <w:adjustRightInd w:val="0"/>
                    <w:spacing w:line="276" w:lineRule="auto"/>
                    <w:jc w:val="both"/>
                    <w:rPr>
                      <w:b/>
                      <w:sz w:val="24"/>
                      <w:szCs w:val="24"/>
                    </w:rPr>
                  </w:pPr>
                  <w:r w:rsidRPr="00457A0A">
                    <w:rPr>
                      <w:b/>
                      <w:sz w:val="24"/>
                      <w:szCs w:val="24"/>
                    </w:rPr>
                    <w:t xml:space="preserve">В случай на проекти, включващи разходи за строително-монтажни работи и/или създаване на трайни насаждения, </w:t>
                  </w:r>
                  <w:r>
                    <w:rPr>
                      <w:b/>
                      <w:sz w:val="24"/>
                      <w:szCs w:val="24"/>
                    </w:rPr>
                    <w:t>след приключване приема на проекти и след сформиране на комисия за подбор на проектни предложения</w:t>
                  </w:r>
                  <w:r w:rsidR="00ED2041">
                    <w:rPr>
                      <w:b/>
                      <w:sz w:val="24"/>
                      <w:szCs w:val="24"/>
                    </w:rPr>
                    <w:t xml:space="preserve"> (КППП)</w:t>
                  </w:r>
                  <w:r>
                    <w:rPr>
                      <w:b/>
                      <w:sz w:val="24"/>
                      <w:szCs w:val="24"/>
                    </w:rPr>
                    <w:t>, длъжностно лице от МИГ Брезово, Братя Даскалови</w:t>
                  </w:r>
                  <w:r w:rsidRPr="00457A0A">
                    <w:rPr>
                      <w:b/>
                      <w:sz w:val="24"/>
                      <w:szCs w:val="24"/>
                    </w:rPr>
                    <w:t xml:space="preserve"> задължително извършва</w:t>
                  </w:r>
                  <w:r>
                    <w:rPr>
                      <w:b/>
                      <w:sz w:val="24"/>
                      <w:szCs w:val="24"/>
                    </w:rPr>
                    <w:t xml:space="preserve"> </w:t>
                  </w:r>
                  <w:r w:rsidRPr="00457A0A">
                    <w:rPr>
                      <w:b/>
                      <w:sz w:val="24"/>
                      <w:szCs w:val="24"/>
                    </w:rPr>
                    <w:t>посещението на място</w:t>
                  </w:r>
                  <w:r>
                    <w:rPr>
                      <w:b/>
                      <w:sz w:val="24"/>
                      <w:szCs w:val="24"/>
                    </w:rPr>
                    <w:t xml:space="preserve"> </w:t>
                  </w:r>
                  <w:r w:rsidRPr="00457A0A">
                    <w:rPr>
                      <w:b/>
                      <w:sz w:val="24"/>
                      <w:szCs w:val="24"/>
                    </w:rPr>
                    <w:t>за установяване на фактическото съответствие с представените документи</w:t>
                  </w:r>
                  <w:r>
                    <w:rPr>
                      <w:b/>
                      <w:sz w:val="24"/>
                      <w:szCs w:val="24"/>
                    </w:rPr>
                    <w:t>.</w:t>
                  </w:r>
                </w:p>
                <w:p w:rsidR="00457A0A" w:rsidRDefault="00457A0A" w:rsidP="006E24F5">
                  <w:pPr>
                    <w:widowControl w:val="0"/>
                    <w:autoSpaceDE w:val="0"/>
                    <w:autoSpaceDN w:val="0"/>
                    <w:adjustRightInd w:val="0"/>
                    <w:spacing w:line="276" w:lineRule="auto"/>
                    <w:jc w:val="both"/>
                    <w:rPr>
                      <w:b/>
                      <w:sz w:val="24"/>
                      <w:szCs w:val="24"/>
                    </w:rPr>
                  </w:pPr>
                </w:p>
                <w:p w:rsidR="00CB5013" w:rsidRDefault="00457A0A" w:rsidP="006E24F5">
                  <w:pPr>
                    <w:widowControl w:val="0"/>
                    <w:autoSpaceDE w:val="0"/>
                    <w:autoSpaceDN w:val="0"/>
                    <w:adjustRightInd w:val="0"/>
                    <w:spacing w:line="276" w:lineRule="auto"/>
                    <w:jc w:val="both"/>
                    <w:rPr>
                      <w:b/>
                      <w:sz w:val="24"/>
                      <w:szCs w:val="24"/>
                    </w:rPr>
                  </w:pPr>
                  <w:r>
                    <w:rPr>
                      <w:b/>
                      <w:sz w:val="24"/>
                      <w:szCs w:val="24"/>
                    </w:rPr>
                    <w:t xml:space="preserve">В случай, че кандидатите възнамеряват да започнат реализирането на дейностите по проекта свързани със </w:t>
                  </w:r>
                  <w:r w:rsidRPr="00457A0A">
                    <w:rPr>
                      <w:b/>
                      <w:sz w:val="24"/>
                      <w:szCs w:val="24"/>
                    </w:rPr>
                    <w:t>строително-монтажни работи и/или създаване на трайни насаждения</w:t>
                  </w:r>
                  <w:r>
                    <w:rPr>
                      <w:b/>
                      <w:sz w:val="24"/>
                      <w:szCs w:val="24"/>
                    </w:rPr>
                    <w:t xml:space="preserve"> след подаване на проектното предложение, но преди изтичането на крайния срок за прием на проекти и преди сформирането на КППП, кандидатите следва да изпратят писмено заявление до Сдружение „МИГ Брезово, Братя Даскалови“ с искане за извършване на посещение на място от страна на длъжностни лица от „МИГ Брезово, Братя Даскалови“</w:t>
                  </w:r>
                  <w:r w:rsidR="00ED2041">
                    <w:rPr>
                      <w:b/>
                      <w:sz w:val="24"/>
                      <w:szCs w:val="24"/>
                    </w:rPr>
                    <w:t xml:space="preserve">. Длъжностни лица от </w:t>
                  </w:r>
                  <w:r w:rsidR="00ED2041" w:rsidRPr="00ED2041">
                    <w:rPr>
                      <w:b/>
                      <w:sz w:val="24"/>
                      <w:szCs w:val="24"/>
                    </w:rPr>
                    <w:t>„МИГ Брезово, Братя Даскалови“</w:t>
                  </w:r>
                  <w:r w:rsidR="00ED2041">
                    <w:rPr>
                      <w:b/>
                      <w:sz w:val="24"/>
                      <w:szCs w:val="24"/>
                    </w:rPr>
                    <w:t xml:space="preserve"> ще извършат посещение на място в рамките на 10 работни дни след получаване на писменото заявление. </w:t>
                  </w:r>
                  <w:r w:rsidR="0053283C" w:rsidRPr="0053283C">
                    <w:rPr>
                      <w:b/>
                      <w:sz w:val="24"/>
                      <w:szCs w:val="24"/>
                    </w:rPr>
                    <w:t>Попълненият и подписан Протокол от проверката на място (по образец Приложение № 9б</w:t>
                  </w:r>
                  <w:r w:rsidR="00CB5013">
                    <w:rPr>
                      <w:b/>
                      <w:sz w:val="24"/>
                      <w:szCs w:val="24"/>
                    </w:rPr>
                    <w:t xml:space="preserve"> от Документите за информация</w:t>
                  </w:r>
                  <w:r w:rsidR="0053283C" w:rsidRPr="0053283C">
                    <w:rPr>
                      <w:b/>
                      <w:sz w:val="24"/>
                      <w:szCs w:val="24"/>
                    </w:rPr>
                    <w:t xml:space="preserve">) се предоставя на оценителите с право на глас за отразяване на констатираните обстоятелства в Оценителния лист за АСД. </w:t>
                  </w:r>
                </w:p>
                <w:p w:rsidR="00880DA6" w:rsidRPr="00ED2041" w:rsidRDefault="00ED2041" w:rsidP="006E24F5">
                  <w:pPr>
                    <w:widowControl w:val="0"/>
                    <w:autoSpaceDE w:val="0"/>
                    <w:autoSpaceDN w:val="0"/>
                    <w:adjustRightInd w:val="0"/>
                    <w:spacing w:line="276" w:lineRule="auto"/>
                    <w:jc w:val="both"/>
                    <w:rPr>
                      <w:b/>
                      <w:sz w:val="24"/>
                      <w:szCs w:val="24"/>
                    </w:rPr>
                  </w:pPr>
                  <w:r>
                    <w:rPr>
                      <w:b/>
                      <w:sz w:val="24"/>
                      <w:szCs w:val="24"/>
                    </w:rPr>
                    <w:t>След извършване на посещението кандидатите ще имат възможност да стартират реализирането на дейностите по проекта.</w:t>
                  </w:r>
                </w:p>
              </w:tc>
            </w:tr>
          </w:tbl>
          <w:p w:rsidR="001C688A" w:rsidRPr="00ED2041" w:rsidRDefault="001C688A" w:rsidP="004A58E5">
            <w:pPr>
              <w:pStyle w:val="a3"/>
              <w:spacing w:after="360"/>
              <w:ind w:left="0"/>
              <w:jc w:val="both"/>
              <w:rPr>
                <w:shd w:val="clear" w:color="auto" w:fill="FEFEFE"/>
              </w:rPr>
            </w:pPr>
          </w:p>
        </w:tc>
      </w:tr>
    </w:tbl>
    <w:p w:rsidR="0014723D" w:rsidRPr="001C688A" w:rsidRDefault="0014723D" w:rsidP="004A58E5">
      <w:pPr>
        <w:pStyle w:val="a3"/>
        <w:spacing w:after="360" w:line="240" w:lineRule="auto"/>
        <w:ind w:left="0"/>
        <w:jc w:val="both"/>
        <w:rPr>
          <w:shd w:val="clear" w:color="auto" w:fill="FEFEFE"/>
          <w:lang w:val="en-US" w:eastAsia="bg-BG"/>
        </w:rPr>
      </w:pPr>
    </w:p>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8" w:name="_Toc522219236"/>
      <w:r w:rsidRPr="0044379F">
        <w:rPr>
          <w:rFonts w:ascii="Times New Roman" w:eastAsia="Times New Roman" w:hAnsi="Times New Roman" w:cs="Times New Roman"/>
          <w:b/>
          <w:bCs/>
          <w:sz w:val="24"/>
          <w:szCs w:val="24"/>
        </w:rPr>
        <w:t>15. ДОПУСТИМИ ЦЕЛЕВИ ГРУПИ (АКО Е ПРИЛОЖИМО):</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44379F" w:rsidRPr="0044379F" w:rsidRDefault="0044379F" w:rsidP="0044379F">
            <w:pPr>
              <w:spacing w:after="0" w:line="240" w:lineRule="auto"/>
              <w:rPr>
                <w:rFonts w:ascii="Times New Roman" w:eastAsia="Calibri" w:hAnsi="Times New Roman" w:cs="Times New Roman"/>
                <w:b/>
                <w:sz w:val="24"/>
                <w:szCs w:val="24"/>
              </w:rPr>
            </w:pPr>
            <w:r w:rsidRPr="0044379F">
              <w:rPr>
                <w:rFonts w:ascii="Times New Roman" w:eastAsia="Calibri" w:hAnsi="Times New Roman" w:cs="Times New Roman"/>
                <w:b/>
                <w:sz w:val="24"/>
                <w:szCs w:val="24"/>
              </w:rPr>
              <w:t>НЕПРИЛОЖИМО</w:t>
            </w: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9" w:name="_Toc522219237"/>
      <w:r w:rsidRPr="0044379F">
        <w:rPr>
          <w:rFonts w:ascii="Times New Roman" w:eastAsia="Times New Roman" w:hAnsi="Times New Roman" w:cs="Times New Roman"/>
          <w:b/>
          <w:bCs/>
          <w:sz w:val="24"/>
          <w:szCs w:val="24"/>
        </w:rPr>
        <w:t>16. ПРИЛОЖИМ РЕЖИМ НА МИНИМАЛНИ/ДЪРЖАВНИ ПОМОЩИ:</w:t>
      </w:r>
      <w:bookmarkEnd w:id="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44379F" w:rsidRPr="0044379F" w:rsidRDefault="0044379F" w:rsidP="00901010">
            <w:pPr>
              <w:spacing w:after="0" w:line="276" w:lineRule="auto"/>
              <w:jc w:val="both"/>
              <w:rPr>
                <w:rFonts w:ascii="Times New Roman" w:eastAsia="Times New Roman" w:hAnsi="Times New Roman" w:cs="Times New Roman"/>
                <w:bCs/>
                <w:i/>
                <w:sz w:val="24"/>
                <w:szCs w:val="24"/>
                <w:shd w:val="clear" w:color="auto" w:fill="FEFEFE"/>
                <w:lang w:eastAsia="bg-BG"/>
              </w:rPr>
            </w:pPr>
            <w:r w:rsidRPr="0044379F">
              <w:rPr>
                <w:rFonts w:ascii="Times New Roman" w:eastAsia="Times New Roman" w:hAnsi="Times New Roman" w:cs="Times New Roman"/>
                <w:bCs/>
                <w:sz w:val="24"/>
                <w:szCs w:val="24"/>
                <w:shd w:val="clear" w:color="auto" w:fill="FEFEFE"/>
                <w:lang w:eastAsia="bg-BG"/>
              </w:rPr>
              <w:t>Финансовото подпомагане за дейностите по подмярка 4.1. от ПРСР 2014-2020 г, на която съответства мярка 4.1. „Инвестиции в земеделски стопанства“ от Стратегията за ВОМР на МИГ</w:t>
            </w:r>
            <w:r w:rsidR="001450C8">
              <w:rPr>
                <w:rFonts w:ascii="Times New Roman" w:eastAsia="Times New Roman" w:hAnsi="Times New Roman" w:cs="Times New Roman"/>
                <w:bCs/>
                <w:sz w:val="24"/>
                <w:szCs w:val="24"/>
                <w:shd w:val="clear" w:color="auto" w:fill="FEFEFE"/>
                <w:lang w:eastAsia="bg-BG"/>
              </w:rPr>
              <w:t xml:space="preserve"> „Брезово, Братя Даскалови“</w:t>
            </w:r>
            <w:r w:rsidRPr="0044379F">
              <w:rPr>
                <w:rFonts w:ascii="Times New Roman" w:eastAsia="Times New Roman" w:hAnsi="Times New Roman" w:cs="Times New Roman"/>
                <w:bCs/>
                <w:sz w:val="24"/>
                <w:szCs w:val="24"/>
                <w:shd w:val="clear" w:color="auto" w:fill="FEFEFE"/>
                <w:lang w:eastAsia="bg-BG"/>
              </w:rPr>
              <w:t xml:space="preserve">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1450C8" w:rsidRDefault="0044379F" w:rsidP="00901010">
            <w:pPr>
              <w:spacing w:after="0" w:line="276" w:lineRule="auto"/>
              <w:jc w:val="both"/>
              <w:rPr>
                <w:rFonts w:ascii="Times New Roman" w:eastAsia="Times New Roman" w:hAnsi="Times New Roman" w:cs="Times New Roman"/>
                <w:sz w:val="24"/>
                <w:szCs w:val="24"/>
                <w:lang w:eastAsia="bg-BG"/>
              </w:rPr>
            </w:pPr>
            <w:r w:rsidRPr="0044379F">
              <w:rPr>
                <w:rFonts w:ascii="Times New Roman" w:eastAsia="Times New Roman" w:hAnsi="Times New Roman" w:cs="Times New Roman"/>
                <w:bCs/>
                <w:sz w:val="24"/>
                <w:szCs w:val="24"/>
                <w:shd w:val="clear" w:color="auto" w:fill="FEFEFE"/>
                <w:lang w:eastAsia="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r w:rsidRPr="0044379F">
              <w:rPr>
                <w:rFonts w:ascii="Times New Roman" w:eastAsia="Times New Roman" w:hAnsi="Times New Roman" w:cs="Times New Roman"/>
                <w:sz w:val="24"/>
                <w:szCs w:val="24"/>
                <w:lang w:eastAsia="bg-BG"/>
              </w:rPr>
              <w:t>Съгласно чл. 81, параграф 2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w:t>
            </w:r>
            <w:r w:rsidR="001450C8">
              <w:rPr>
                <w:rFonts w:ascii="Times New Roman" w:eastAsia="Times New Roman" w:hAnsi="Times New Roman" w:cs="Times New Roman"/>
                <w:sz w:val="24"/>
                <w:szCs w:val="24"/>
                <w:lang w:eastAsia="bg-BG"/>
              </w:rPr>
              <w:t>що в обхвата на чл. 42 от ДФЕС.</w:t>
            </w:r>
          </w:p>
          <w:tbl>
            <w:tblPr>
              <w:tblStyle w:val="ad"/>
              <w:tblW w:w="0" w:type="auto"/>
              <w:tblLook w:val="04A0" w:firstRow="1" w:lastRow="0" w:firstColumn="1" w:lastColumn="0" w:noHBand="0" w:noVBand="1"/>
            </w:tblPr>
            <w:tblGrid>
              <w:gridCol w:w="9375"/>
            </w:tblGrid>
            <w:tr w:rsidR="001450C8" w:rsidTr="001450C8">
              <w:tc>
                <w:tcPr>
                  <w:tcW w:w="9375" w:type="dxa"/>
                  <w:shd w:val="clear" w:color="auto" w:fill="DEEAF6" w:themeFill="accent1" w:themeFillTint="33"/>
                </w:tcPr>
                <w:p w:rsidR="001450C8" w:rsidRPr="001450C8" w:rsidRDefault="001450C8" w:rsidP="00901010">
                  <w:pPr>
                    <w:spacing w:line="276" w:lineRule="auto"/>
                    <w:jc w:val="both"/>
                    <w:rPr>
                      <w:b/>
                      <w:sz w:val="24"/>
                      <w:szCs w:val="24"/>
                    </w:rPr>
                  </w:pPr>
                  <w:r w:rsidRPr="001450C8">
                    <w:rPr>
                      <w:b/>
                      <w:sz w:val="24"/>
                      <w:szCs w:val="24"/>
                    </w:rPr>
                    <w:t>Финансовото подпомагане по мярката няма да представлява „държавна помощ“ по смисъла на чл. 107, параграф 1 от ДФЕС.</w:t>
                  </w:r>
                </w:p>
              </w:tc>
            </w:tr>
          </w:tbl>
          <w:p w:rsidR="0044379F" w:rsidRPr="0044379F" w:rsidRDefault="0044379F" w:rsidP="001450C8">
            <w:pPr>
              <w:shd w:val="clear" w:color="auto" w:fill="D9D9D9"/>
              <w:autoSpaceDE w:val="0"/>
              <w:autoSpaceDN w:val="0"/>
              <w:adjustRightInd w:val="0"/>
              <w:spacing w:after="0" w:line="240" w:lineRule="auto"/>
              <w:jc w:val="both"/>
              <w:rPr>
                <w:rFonts w:ascii="Times New Roman" w:eastAsia="Calibri" w:hAnsi="Times New Roman" w:cs="Times New Roman"/>
                <w:sz w:val="24"/>
                <w:szCs w:val="24"/>
              </w:rPr>
            </w:pP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0" w:name="_Toc522219238"/>
      <w:r w:rsidRPr="0044379F">
        <w:rPr>
          <w:rFonts w:ascii="Times New Roman" w:eastAsia="Times New Roman" w:hAnsi="Times New Roman" w:cs="Times New Roman"/>
          <w:b/>
          <w:bCs/>
          <w:sz w:val="24"/>
          <w:szCs w:val="24"/>
        </w:rPr>
        <w:t>17. ХОРИЗОНТАЛНИ ПОЛИТИКИ:</w:t>
      </w:r>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901010" w:rsidRPr="00901010" w:rsidRDefault="00901010" w:rsidP="00901010">
            <w:pPr>
              <w:autoSpaceDE w:val="0"/>
              <w:autoSpaceDN w:val="0"/>
              <w:adjustRightInd w:val="0"/>
              <w:spacing w:after="200" w:line="276" w:lineRule="auto"/>
              <w:jc w:val="both"/>
              <w:rPr>
                <w:rFonts w:ascii="Times New Roman" w:hAnsi="Times New Roman" w:cs="Times New Roman"/>
                <w:sz w:val="24"/>
                <w:szCs w:val="24"/>
                <w:lang w:val="en-US"/>
              </w:rPr>
            </w:pPr>
            <w:r w:rsidRPr="00901010">
              <w:rPr>
                <w:rFonts w:ascii="Times New Roman" w:hAnsi="Times New Roman" w:cs="Times New Roman"/>
                <w:sz w:val="24"/>
                <w:szCs w:val="24"/>
              </w:rPr>
              <w:t>По настоящата процедура следва да е налице съответствие на проектните</w:t>
            </w:r>
            <w:r w:rsidRPr="00901010">
              <w:rPr>
                <w:rFonts w:ascii="Times New Roman" w:hAnsi="Times New Roman" w:cs="Times New Roman"/>
                <w:sz w:val="24"/>
                <w:szCs w:val="24"/>
                <w:lang w:val="en-US"/>
              </w:rPr>
              <w:t xml:space="preserve"> </w:t>
            </w:r>
            <w:r w:rsidRPr="00901010">
              <w:rPr>
                <w:rFonts w:ascii="Times New Roman" w:hAnsi="Times New Roman" w:cs="Times New Roman"/>
                <w:sz w:val="24"/>
                <w:szCs w:val="24"/>
              </w:rPr>
              <w:t>предложения с поне един от следните принципи на хоризонталните политики на ЕС:</w:t>
            </w:r>
          </w:p>
          <w:p w:rsidR="00637738" w:rsidRPr="00637738" w:rsidRDefault="00901010" w:rsidP="00637738">
            <w:pPr>
              <w:widowControl w:val="0"/>
              <w:spacing w:after="0" w:line="276" w:lineRule="auto"/>
              <w:contextualSpacing/>
              <w:jc w:val="both"/>
              <w:rPr>
                <w:rFonts w:ascii="Times New Roman" w:eastAsia="Calibri" w:hAnsi="Times New Roman" w:cs="Times New Roman"/>
                <w:sz w:val="24"/>
                <w:szCs w:val="24"/>
              </w:rPr>
            </w:pPr>
            <w:r w:rsidRPr="00901010">
              <w:rPr>
                <w:rFonts w:ascii="Times New Roman" w:eastAsia="Calibri" w:hAnsi="Times New Roman" w:cs="Times New Roman"/>
                <w:b/>
                <w:sz w:val="24"/>
                <w:szCs w:val="24"/>
              </w:rPr>
              <w:t xml:space="preserve">1. Равенство между половете и недопускане на дискриминация: </w:t>
            </w:r>
            <w:r w:rsidRPr="00901010">
              <w:rPr>
                <w:rFonts w:ascii="Times New Roman" w:eastAsia="Calibri" w:hAnsi="Times New Roman" w:cs="Times New Roman"/>
                <w:sz w:val="24"/>
                <w:szCs w:val="24"/>
              </w:rPr>
              <w:t xml:space="preserve">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901010">
              <w:rPr>
                <w:rFonts w:ascii="Times New Roman" w:eastAsia="Calibri" w:hAnsi="Times New Roman" w:cs="Times New Roman"/>
                <w:sz w:val="24"/>
                <w:szCs w:val="24"/>
              </w:rPr>
              <w:t>равнопоставеността</w:t>
            </w:r>
            <w:proofErr w:type="spellEnd"/>
            <w:r w:rsidRPr="00901010">
              <w:rPr>
                <w:rFonts w:ascii="Times New Roman" w:eastAsia="Calibri" w:hAnsi="Times New Roman" w:cs="Times New Roman"/>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901010" w:rsidRPr="00901010" w:rsidRDefault="00901010" w:rsidP="00901010">
            <w:pPr>
              <w:spacing w:before="240" w:line="276" w:lineRule="auto"/>
              <w:jc w:val="both"/>
              <w:rPr>
                <w:rFonts w:ascii="Times New Roman" w:eastAsia="Calibri" w:hAnsi="Times New Roman" w:cs="Times New Roman"/>
                <w:sz w:val="24"/>
                <w:szCs w:val="24"/>
              </w:rPr>
            </w:pPr>
            <w:r w:rsidRPr="00901010">
              <w:rPr>
                <w:rFonts w:ascii="Times New Roman" w:eastAsia="Calibri" w:hAnsi="Times New Roman" w:cs="Times New Roman"/>
                <w:b/>
                <w:sz w:val="24"/>
                <w:szCs w:val="24"/>
              </w:rPr>
              <w:t>2.</w:t>
            </w:r>
            <w:r w:rsidRPr="00901010">
              <w:rPr>
                <w:rFonts w:ascii="Times New Roman" w:eastAsia="Calibri" w:hAnsi="Times New Roman" w:cs="Times New Roman"/>
                <w:b/>
              </w:rPr>
              <w:t xml:space="preserve"> </w:t>
            </w:r>
            <w:r w:rsidRPr="00901010">
              <w:rPr>
                <w:rFonts w:ascii="Times New Roman" w:eastAsia="Calibri" w:hAnsi="Times New Roman" w:cs="Times New Roman"/>
                <w:b/>
                <w:sz w:val="24"/>
                <w:szCs w:val="24"/>
              </w:rPr>
              <w:t>Устойчиво развитие (защита на околната среда):</w:t>
            </w:r>
            <w:r w:rsidRPr="00901010">
              <w:rPr>
                <w:rFonts w:ascii="Times New Roman" w:eastAsia="Calibri" w:hAnsi="Times New Roman" w:cs="Times New Roman"/>
                <w:sz w:val="24"/>
                <w:szCs w:val="24"/>
              </w:rPr>
              <w:t xml:space="preserve">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901010" w:rsidRPr="00901010" w:rsidRDefault="00901010" w:rsidP="00901010">
            <w:pPr>
              <w:spacing w:before="240" w:line="276" w:lineRule="auto"/>
              <w:jc w:val="both"/>
              <w:rPr>
                <w:rFonts w:ascii="Times New Roman" w:eastAsia="Calibri" w:hAnsi="Times New Roman" w:cs="Times New Roman"/>
                <w:sz w:val="24"/>
                <w:szCs w:val="24"/>
              </w:rPr>
            </w:pPr>
            <w:r w:rsidRPr="00901010">
              <w:rPr>
                <w:rFonts w:ascii="Times New Roman" w:eastAsia="Calibri" w:hAnsi="Times New Roman" w:cs="Times New Roman"/>
                <w:b/>
                <w:sz w:val="24"/>
                <w:szCs w:val="24"/>
              </w:rPr>
              <w:lastRenderedPageBreak/>
              <w:t>3. Насърчаване на заетостта и конкурентоспособността:</w:t>
            </w:r>
            <w:r w:rsidRPr="00901010">
              <w:rPr>
                <w:rFonts w:ascii="Times New Roman" w:eastAsia="Calibri" w:hAnsi="Times New Roman" w:cs="Times New Roman"/>
              </w:rPr>
              <w:t xml:space="preserve"> </w:t>
            </w:r>
            <w:r w:rsidRPr="00901010">
              <w:rPr>
                <w:rFonts w:ascii="Times New Roman" w:eastAsia="Calibri" w:hAnsi="Times New Roman" w:cs="Times New Roman"/>
                <w:sz w:val="24"/>
                <w:szCs w:val="24"/>
              </w:rPr>
              <w:t>с прилагането на мярката се цели подобряване на публичната инфраструктура за създаването на достъпност и развитие на икономиката, което от своя страна води до повишаване конкурентоспособността на местните предприятия и насърчаване на заетостта.</w:t>
            </w:r>
          </w:p>
          <w:p w:rsidR="00901010" w:rsidRPr="00901010" w:rsidRDefault="00901010" w:rsidP="00901010">
            <w:pPr>
              <w:spacing w:before="240" w:line="276" w:lineRule="auto"/>
              <w:jc w:val="both"/>
              <w:rPr>
                <w:rFonts w:ascii="Times New Roman" w:eastAsia="Calibri" w:hAnsi="Times New Roman" w:cs="Times New Roman"/>
                <w:sz w:val="24"/>
                <w:szCs w:val="24"/>
              </w:rPr>
            </w:pPr>
            <w:r w:rsidRPr="00901010">
              <w:rPr>
                <w:rFonts w:ascii="Times New Roman" w:eastAsia="Calibri" w:hAnsi="Times New Roman" w:cs="Times New Roman"/>
                <w:b/>
                <w:sz w:val="24"/>
                <w:szCs w:val="24"/>
              </w:rPr>
              <w:t>4.</w:t>
            </w:r>
            <w:r w:rsidRPr="00901010">
              <w:rPr>
                <w:rFonts w:ascii="Times New Roman" w:eastAsia="Calibri" w:hAnsi="Times New Roman" w:cs="Times New Roman"/>
                <w:b/>
              </w:rPr>
              <w:t xml:space="preserve"> </w:t>
            </w:r>
            <w:r w:rsidRPr="00901010">
              <w:rPr>
                <w:rFonts w:ascii="Times New Roman" w:eastAsia="Calibri" w:hAnsi="Times New Roman" w:cs="Times New Roman"/>
                <w:b/>
                <w:sz w:val="24"/>
                <w:szCs w:val="24"/>
              </w:rPr>
              <w:t>Съответствие с програмите на ЕСИФ:</w:t>
            </w:r>
            <w:r w:rsidRPr="00901010">
              <w:rPr>
                <w:rFonts w:ascii="Times New Roman" w:eastAsia="Calibri" w:hAnsi="Times New Roman" w:cs="Times New Roman"/>
                <w:sz w:val="24"/>
                <w:szCs w:val="24"/>
              </w:rPr>
              <w:t xml:space="preserve"> целите на мярката са в пълен синхрон с целите и изискванията на ПРСР и са съобразени с Оперативните програми, при стриктно спазване на принципите за </w:t>
            </w:r>
            <w:proofErr w:type="spellStart"/>
            <w:r w:rsidRPr="00901010">
              <w:rPr>
                <w:rFonts w:ascii="Times New Roman" w:eastAsia="Calibri" w:hAnsi="Times New Roman" w:cs="Times New Roman"/>
                <w:sz w:val="24"/>
                <w:szCs w:val="24"/>
              </w:rPr>
              <w:t>допълняемост</w:t>
            </w:r>
            <w:proofErr w:type="spellEnd"/>
            <w:r w:rsidRPr="00901010">
              <w:rPr>
                <w:rFonts w:ascii="Times New Roman" w:eastAsia="Calibri" w:hAnsi="Times New Roman" w:cs="Times New Roman"/>
                <w:sz w:val="24"/>
                <w:szCs w:val="24"/>
              </w:rPr>
              <w:t xml:space="preserve"> и разграничение.</w:t>
            </w:r>
          </w:p>
          <w:p w:rsidR="0044379F" w:rsidRPr="0044379F" w:rsidRDefault="00901010" w:rsidP="00901010">
            <w:pPr>
              <w:spacing w:after="0" w:line="276" w:lineRule="auto"/>
              <w:jc w:val="both"/>
              <w:rPr>
                <w:rFonts w:ascii="Times New Roman" w:eastAsia="Calibri" w:hAnsi="Times New Roman" w:cs="Times New Roman"/>
              </w:rPr>
            </w:pPr>
            <w:r w:rsidRPr="00901010">
              <w:rPr>
                <w:rFonts w:ascii="Times New Roman" w:eastAsia="Calibri"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1" w:name="_Toc522219239"/>
      <w:r w:rsidRPr="0044379F">
        <w:rPr>
          <w:rFonts w:ascii="Times New Roman" w:eastAsia="Times New Roman" w:hAnsi="Times New Roman" w:cs="Times New Roman"/>
          <w:b/>
          <w:bCs/>
          <w:sz w:val="24"/>
          <w:szCs w:val="24"/>
        </w:rPr>
        <w:lastRenderedPageBreak/>
        <w:t>18. МИНИМАЛЕН И МАКСИМАЛЕН СРОК ЗА ИЗПЪЛНЕНИЕ НА ПРОЕКТА:</w:t>
      </w:r>
      <w:bookmarkEnd w:id="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44379F" w:rsidRPr="0044379F" w:rsidRDefault="0044379F" w:rsidP="00901010">
            <w:pPr>
              <w:spacing w:after="0" w:line="276" w:lineRule="auto"/>
              <w:jc w:val="both"/>
              <w:rPr>
                <w:rFonts w:ascii="Times New Roman" w:eastAsia="Times New Roman" w:hAnsi="Times New Roman" w:cs="Times New Roman"/>
                <w:color w:val="000000"/>
                <w:sz w:val="24"/>
                <w:szCs w:val="24"/>
                <w:lang w:val="en-US" w:eastAsia="bg-BG"/>
              </w:rPr>
            </w:pPr>
            <w:bookmarkStart w:id="12" w:name="to_paragraph_id30665578"/>
            <w:bookmarkEnd w:id="12"/>
            <w:r w:rsidRPr="0044379F">
              <w:rPr>
                <w:rFonts w:ascii="Times New Roman" w:eastAsia="Times New Roman" w:hAnsi="Times New Roman" w:cs="Times New Roman"/>
                <w:color w:val="000000"/>
                <w:sz w:val="24"/>
                <w:szCs w:val="24"/>
                <w:lang w:eastAsia="bg-BG"/>
              </w:rPr>
              <w:t xml:space="preserve">1. </w:t>
            </w:r>
            <w:r w:rsidR="00F143C3" w:rsidRPr="00F143C3">
              <w:rPr>
                <w:rFonts w:ascii="Times New Roman" w:eastAsia="Times New Roman" w:hAnsi="Times New Roman" w:cs="Times New Roman"/>
                <w:color w:val="000000"/>
                <w:sz w:val="24"/>
                <w:szCs w:val="24"/>
                <w:lang w:eastAsia="bg-BG"/>
              </w:rPr>
              <w:t>Одобреният проект се изпълнява в срок до 24 месеца, а за проекти, включващи разходи за строително-монтажни работи и за създаване на трайни насаждения, в срок до 36 месеца, считано от датата на подписването на договора за</w:t>
            </w:r>
            <w:r w:rsidR="00F143C3">
              <w:rPr>
                <w:rFonts w:ascii="Times New Roman" w:eastAsia="Times New Roman" w:hAnsi="Times New Roman" w:cs="Times New Roman"/>
                <w:color w:val="000000"/>
                <w:sz w:val="24"/>
                <w:szCs w:val="24"/>
                <w:lang w:eastAsia="bg-BG"/>
              </w:rPr>
              <w:t xml:space="preserve"> предоставяне на БФП.</w:t>
            </w:r>
          </w:p>
          <w:p w:rsidR="0044379F" w:rsidRPr="0044379F" w:rsidRDefault="0044379F" w:rsidP="00F143C3">
            <w:pPr>
              <w:spacing w:after="0" w:line="276" w:lineRule="auto"/>
              <w:jc w:val="both"/>
              <w:rPr>
                <w:rFonts w:ascii="Times New Roman" w:eastAsia="Times New Roman" w:hAnsi="Times New Roman" w:cs="Times New Roman"/>
                <w:color w:val="000000"/>
                <w:sz w:val="24"/>
                <w:szCs w:val="24"/>
                <w:lang w:eastAsia="bg-BG"/>
              </w:rPr>
            </w:pPr>
            <w:r w:rsidRPr="0044379F">
              <w:rPr>
                <w:rFonts w:ascii="Times New Roman" w:eastAsia="Times New Roman" w:hAnsi="Times New Roman" w:cs="Times New Roman"/>
                <w:color w:val="000000"/>
                <w:sz w:val="24"/>
                <w:szCs w:val="24"/>
                <w:lang w:eastAsia="bg-BG"/>
              </w:rPr>
              <w:t>2. Крайният срок по т. 1 е не по-късно от 30 юни 2023 г.</w:t>
            </w: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3" w:name="_Toc522219240"/>
      <w:r w:rsidRPr="0044379F">
        <w:rPr>
          <w:rFonts w:ascii="Times New Roman" w:eastAsia="Times New Roman" w:hAnsi="Times New Roman" w:cs="Times New Roman"/>
          <w:b/>
          <w:bCs/>
          <w:sz w:val="24"/>
          <w:szCs w:val="24"/>
        </w:rPr>
        <w:t>19. РЕД ЗА ОЦЕНЯВАНЕ НА КОНЦЕПЦИИТЕ ЗА ПРОЕКТНИ ПРЕДЛОЖЕНИЯ:</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44379F" w:rsidRPr="0044379F" w:rsidRDefault="00901010" w:rsidP="0044379F">
            <w:pPr>
              <w:spacing w:after="0" w:line="240" w:lineRule="auto"/>
              <w:rPr>
                <w:rFonts w:ascii="Times New Roman" w:eastAsia="Calibri" w:hAnsi="Times New Roman" w:cs="Times New Roman"/>
                <w:b/>
                <w:sz w:val="24"/>
                <w:szCs w:val="24"/>
              </w:rPr>
            </w:pPr>
            <w:r w:rsidRPr="00901010">
              <w:rPr>
                <w:rFonts w:ascii="Times New Roman" w:eastAsia="Calibri" w:hAnsi="Times New Roman" w:cs="Times New Roman"/>
                <w:b/>
                <w:sz w:val="24"/>
                <w:szCs w:val="24"/>
              </w:rPr>
              <w:t>НЕПРИЛОЖИМО</w:t>
            </w: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4" w:name="_Toc522219241"/>
      <w:r w:rsidRPr="0044379F">
        <w:rPr>
          <w:rFonts w:ascii="Times New Roman" w:eastAsia="Times New Roman" w:hAnsi="Times New Roman" w:cs="Times New Roman"/>
          <w:b/>
          <w:bCs/>
          <w:sz w:val="24"/>
          <w:szCs w:val="24"/>
        </w:rPr>
        <w:t>20. КРИТЕРИИ И МЕТОДИКА ЗА ОЦЕНКА НА КОНЦЕПЦИИТЕ ЗА ПРОЕКТНИ ПРЕДЛОЖЕНИЯ:</w:t>
      </w:r>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379F" w:rsidRPr="0044379F" w:rsidTr="00B06009">
        <w:tc>
          <w:tcPr>
            <w:tcW w:w="9606" w:type="dxa"/>
            <w:shd w:val="clear" w:color="auto" w:fill="auto"/>
          </w:tcPr>
          <w:p w:rsidR="0044379F" w:rsidRPr="0044379F" w:rsidRDefault="00901010" w:rsidP="0044379F">
            <w:pPr>
              <w:spacing w:after="0" w:line="240" w:lineRule="auto"/>
              <w:rPr>
                <w:rFonts w:ascii="Times New Roman" w:eastAsia="Calibri" w:hAnsi="Times New Roman" w:cs="Times New Roman"/>
                <w:b/>
                <w:sz w:val="24"/>
                <w:szCs w:val="24"/>
              </w:rPr>
            </w:pPr>
            <w:r w:rsidRPr="00901010">
              <w:rPr>
                <w:rFonts w:ascii="Times New Roman" w:eastAsia="Calibri" w:hAnsi="Times New Roman" w:cs="Times New Roman"/>
                <w:b/>
                <w:sz w:val="24"/>
                <w:szCs w:val="24"/>
              </w:rPr>
              <w:t>НЕПРИЛОЖИМО</w:t>
            </w:r>
          </w:p>
        </w:tc>
      </w:tr>
    </w:tbl>
    <w:p w:rsidR="0044379F" w:rsidRPr="0044379F" w:rsidRDefault="0044379F" w:rsidP="0044379F">
      <w:pPr>
        <w:keepNext/>
        <w:keepLines/>
        <w:spacing w:before="480" w:after="0" w:line="276" w:lineRule="auto"/>
        <w:outlineLvl w:val="0"/>
        <w:rPr>
          <w:rFonts w:ascii="Times New Roman" w:eastAsia="Times New Roman" w:hAnsi="Times New Roman" w:cs="Times New Roman"/>
          <w:b/>
          <w:bCs/>
          <w:sz w:val="24"/>
          <w:szCs w:val="24"/>
        </w:rPr>
      </w:pPr>
      <w:bookmarkStart w:id="15" w:name="_Toc522219242"/>
      <w:r w:rsidRPr="0044379F">
        <w:rPr>
          <w:rFonts w:ascii="Times New Roman" w:eastAsia="Times New Roman" w:hAnsi="Times New Roman" w:cs="Times New Roman"/>
          <w:b/>
          <w:bCs/>
          <w:sz w:val="24"/>
          <w:szCs w:val="24"/>
        </w:rPr>
        <w:t>21. РЕД ЗА ОЦЕНЯВАНЕ НА ПРОЕКТНИТЕ ПРЕДЛОЖЕНИЯ:</w:t>
      </w:r>
      <w:bookmarkEnd w:id="15"/>
    </w:p>
    <w:tbl>
      <w:tblPr>
        <w:tblStyle w:val="ad"/>
        <w:tblW w:w="0" w:type="auto"/>
        <w:tblLook w:val="04A0" w:firstRow="1" w:lastRow="0" w:firstColumn="1" w:lastColumn="0" w:noHBand="0" w:noVBand="1"/>
      </w:tblPr>
      <w:tblGrid>
        <w:gridCol w:w="9496"/>
      </w:tblGrid>
      <w:tr w:rsidR="00D66741" w:rsidTr="00D66741">
        <w:tc>
          <w:tcPr>
            <w:tcW w:w="9496" w:type="dxa"/>
          </w:tcPr>
          <w:p w:rsidR="00D66741" w:rsidRPr="00D66741" w:rsidRDefault="00D66741" w:rsidP="00D66741">
            <w:pPr>
              <w:spacing w:line="276" w:lineRule="auto"/>
              <w:jc w:val="both"/>
              <w:rPr>
                <w:sz w:val="24"/>
                <w:szCs w:val="24"/>
              </w:rPr>
            </w:pPr>
            <w:r w:rsidRPr="00D66741">
              <w:rPr>
                <w:sz w:val="24"/>
                <w:szCs w:val="24"/>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roofErr w:type="spellStart"/>
            <w:r w:rsidRPr="00D66741">
              <w:rPr>
                <w:sz w:val="24"/>
                <w:szCs w:val="24"/>
              </w:rPr>
              <w:t>обн</w:t>
            </w:r>
            <w:proofErr w:type="spellEnd"/>
            <w:r w:rsidRPr="00D66741">
              <w:rPr>
                <w:sz w:val="24"/>
                <w:szCs w:val="24"/>
              </w:rPr>
              <w:t xml:space="preserve">., ДВ, бр. 52 от 8.07.2016 г., в сила от 8.07.2016 г., изм. и доп., бр. 32 от 21.04.2017 г., в сила от 21.04.2017 г, </w:t>
            </w:r>
            <w:proofErr w:type="spellStart"/>
            <w:r w:rsidRPr="00D66741">
              <w:rPr>
                <w:sz w:val="24"/>
                <w:szCs w:val="24"/>
              </w:rPr>
              <w:t>посл</w:t>
            </w:r>
            <w:proofErr w:type="spellEnd"/>
            <w:r w:rsidRPr="00D66741">
              <w:rPr>
                <w:sz w:val="24"/>
                <w:szCs w:val="24"/>
              </w:rPr>
              <w:t xml:space="preserve">. изменение от 2018 г.) (ПМС № 161). </w:t>
            </w:r>
          </w:p>
          <w:p w:rsidR="00D66741" w:rsidRDefault="00D66741" w:rsidP="00D66741">
            <w:pPr>
              <w:pStyle w:val="a3"/>
              <w:spacing w:after="360" w:line="276" w:lineRule="auto"/>
              <w:ind w:left="0"/>
              <w:jc w:val="both"/>
              <w:rPr>
                <w:sz w:val="24"/>
                <w:szCs w:val="24"/>
              </w:rPr>
            </w:pPr>
            <w:r w:rsidRPr="00D66741">
              <w:rPr>
                <w:sz w:val="24"/>
                <w:szCs w:val="24"/>
              </w:rPr>
              <w:t>Редът за оценка на проектни предложения е разработен в съответствие</w:t>
            </w:r>
            <w:r>
              <w:rPr>
                <w:b/>
                <w:sz w:val="24"/>
                <w:szCs w:val="24"/>
              </w:rPr>
              <w:t xml:space="preserve"> с </w:t>
            </w:r>
            <w:r w:rsidRPr="00D66741">
              <w:rPr>
                <w:b/>
                <w:sz w:val="24"/>
                <w:szCs w:val="24"/>
              </w:rPr>
              <w:t xml:space="preserve">минималните </w:t>
            </w:r>
            <w:r w:rsidRPr="00D66741">
              <w:rPr>
                <w:b/>
                <w:sz w:val="24"/>
                <w:szCs w:val="24"/>
              </w:rPr>
              <w:lastRenderedPageBreak/>
              <w:t xml:space="preserve">изисквания по чл. 41, ал. 2 от ПМС № 161 </w:t>
            </w:r>
            <w:r w:rsidRPr="00D66741">
              <w:rPr>
                <w:sz w:val="24"/>
                <w:szCs w:val="24"/>
              </w:rPr>
              <w:t>и е утвърден от Колективният управителен орган на Сдружение „МИГ Брезово, Братя Даскалови“</w:t>
            </w:r>
            <w:r>
              <w:rPr>
                <w:sz w:val="24"/>
                <w:szCs w:val="24"/>
              </w:rPr>
              <w:t xml:space="preserve">, същият е публикуван на официалният електронен сайт на Сдружението: </w:t>
            </w:r>
            <w:hyperlink r:id="rId10" w:history="1">
              <w:r w:rsidR="00081B57" w:rsidRPr="0096743E">
                <w:rPr>
                  <w:rStyle w:val="af3"/>
                  <w:sz w:val="24"/>
                  <w:szCs w:val="24"/>
                </w:rPr>
                <w:t>http://mig.brezovo.bg/page.php?39</w:t>
              </w:r>
            </w:hyperlink>
            <w:r w:rsidR="00081B57">
              <w:rPr>
                <w:sz w:val="24"/>
                <w:szCs w:val="24"/>
              </w:rPr>
              <w:t xml:space="preserve"> </w:t>
            </w:r>
          </w:p>
          <w:p w:rsidR="00B06009" w:rsidRPr="00B06009" w:rsidRDefault="00B06009" w:rsidP="00B06009">
            <w:pPr>
              <w:spacing w:line="276" w:lineRule="auto"/>
              <w:jc w:val="both"/>
              <w:rPr>
                <w:rFonts w:eastAsia="Calibri"/>
                <w:sz w:val="24"/>
                <w:szCs w:val="24"/>
              </w:rPr>
            </w:pPr>
            <w:r w:rsidRPr="00B06009">
              <w:rPr>
                <w:bCs/>
                <w:sz w:val="24"/>
                <w:szCs w:val="24"/>
                <w:lang w:eastAsia="en-GB"/>
              </w:rPr>
              <w:t>Оценката</w:t>
            </w:r>
            <w:r w:rsidRPr="00B06009">
              <w:rPr>
                <w:rFonts w:eastAsia="Calibri"/>
                <w:sz w:val="24"/>
                <w:szCs w:val="24"/>
              </w:rPr>
              <w:t xml:space="preserve"> на проектните </w:t>
            </w:r>
            <w:r w:rsidRPr="00B06009">
              <w:rPr>
                <w:bCs/>
                <w:sz w:val="24"/>
                <w:szCs w:val="24"/>
                <w:lang w:eastAsia="en-GB"/>
              </w:rPr>
              <w:t>предложения</w:t>
            </w:r>
            <w:r w:rsidRPr="00B06009">
              <w:rPr>
                <w:rFonts w:eastAsia="Calibri"/>
                <w:sz w:val="24"/>
                <w:szCs w:val="24"/>
              </w:rPr>
              <w:t xml:space="preserve"> по процедурата включва два етапа: </w:t>
            </w:r>
          </w:p>
          <w:p w:rsidR="00B06009" w:rsidRPr="00B06009" w:rsidRDefault="00B06009" w:rsidP="00B06009">
            <w:pPr>
              <w:spacing w:line="276" w:lineRule="auto"/>
              <w:ind w:firstLine="567"/>
              <w:jc w:val="both"/>
              <w:rPr>
                <w:rFonts w:eastAsia="Calibri"/>
                <w:sz w:val="24"/>
                <w:szCs w:val="24"/>
              </w:rPr>
            </w:pPr>
            <w:r w:rsidRPr="00B06009">
              <w:rPr>
                <w:rFonts w:eastAsia="Calibri"/>
                <w:b/>
                <w:bCs/>
                <w:sz w:val="24"/>
                <w:szCs w:val="24"/>
              </w:rPr>
              <w:t xml:space="preserve">Етап 1: </w:t>
            </w:r>
            <w:r w:rsidRPr="00B06009">
              <w:rPr>
                <w:rFonts w:eastAsia="Calibri"/>
                <w:sz w:val="24"/>
                <w:szCs w:val="24"/>
              </w:rPr>
              <w:t xml:space="preserve">Оценка на </w:t>
            </w:r>
            <w:r w:rsidRPr="00B06009">
              <w:rPr>
                <w:bCs/>
                <w:sz w:val="24"/>
                <w:szCs w:val="24"/>
                <w:lang w:eastAsia="en-GB"/>
              </w:rPr>
              <w:t>административното</w:t>
            </w:r>
            <w:r w:rsidRPr="00B06009">
              <w:rPr>
                <w:rFonts w:eastAsia="Calibri"/>
                <w:sz w:val="24"/>
                <w:szCs w:val="24"/>
              </w:rPr>
              <w:t xml:space="preserve"> съответствие и допустимостта (АСД); </w:t>
            </w:r>
          </w:p>
          <w:p w:rsidR="00B06009" w:rsidRDefault="00B06009" w:rsidP="00B06009">
            <w:pPr>
              <w:spacing w:line="276" w:lineRule="auto"/>
              <w:ind w:firstLine="567"/>
              <w:jc w:val="both"/>
              <w:rPr>
                <w:rFonts w:eastAsia="Calibri"/>
                <w:sz w:val="24"/>
                <w:szCs w:val="24"/>
              </w:rPr>
            </w:pPr>
            <w:r w:rsidRPr="00B06009">
              <w:rPr>
                <w:rFonts w:eastAsia="Calibri"/>
                <w:b/>
                <w:bCs/>
                <w:sz w:val="24"/>
                <w:szCs w:val="24"/>
              </w:rPr>
              <w:t xml:space="preserve">Етап 2: </w:t>
            </w:r>
            <w:r w:rsidRPr="00B06009">
              <w:rPr>
                <w:bCs/>
                <w:sz w:val="24"/>
                <w:szCs w:val="24"/>
                <w:lang w:eastAsia="en-GB"/>
              </w:rPr>
              <w:t>Техническа</w:t>
            </w:r>
            <w:r w:rsidRPr="00B06009">
              <w:rPr>
                <w:rFonts w:eastAsia="Calibri"/>
                <w:sz w:val="24"/>
                <w:szCs w:val="24"/>
              </w:rPr>
              <w:t xml:space="preserve"> и </w:t>
            </w:r>
            <w:r w:rsidRPr="00B06009">
              <w:rPr>
                <w:bCs/>
                <w:sz w:val="24"/>
                <w:szCs w:val="24"/>
                <w:lang w:eastAsia="en-GB"/>
              </w:rPr>
              <w:t>финансова</w:t>
            </w:r>
            <w:r w:rsidRPr="00B06009">
              <w:rPr>
                <w:rFonts w:eastAsia="Calibri"/>
                <w:sz w:val="24"/>
                <w:szCs w:val="24"/>
              </w:rPr>
              <w:t xml:space="preserve"> оценка (ТФО).</w:t>
            </w:r>
          </w:p>
          <w:p w:rsidR="00007772" w:rsidRDefault="003B5113" w:rsidP="00007772">
            <w:pPr>
              <w:spacing w:after="160" w:line="276" w:lineRule="auto"/>
              <w:jc w:val="both"/>
              <w:rPr>
                <w:rFonts w:eastAsia="Calibri"/>
                <w:sz w:val="24"/>
                <w:szCs w:val="24"/>
                <w:lang w:eastAsia="en-US"/>
              </w:rPr>
            </w:pPr>
            <w:r>
              <w:rPr>
                <w:rFonts w:eastAsia="Calibri"/>
                <w:sz w:val="24"/>
                <w:szCs w:val="24"/>
                <w:lang w:eastAsia="en-US"/>
              </w:rPr>
              <w:t xml:space="preserve">Когато в процеса на оценката се </w:t>
            </w:r>
            <w:r w:rsidR="00007772" w:rsidRPr="00007772">
              <w:rPr>
                <w:rFonts w:eastAsia="Calibri"/>
                <w:sz w:val="24"/>
                <w:szCs w:val="24"/>
                <w:lang w:eastAsia="en-US"/>
              </w:rPr>
              <w:t>установи липса на документи и/или друга нередовност,</w:t>
            </w:r>
            <w:r>
              <w:rPr>
                <w:rFonts w:eastAsia="Calibri"/>
                <w:sz w:val="24"/>
                <w:szCs w:val="24"/>
                <w:lang w:eastAsia="en-US"/>
              </w:rPr>
              <w:t xml:space="preserve"> както и необходимост от допълнителна пояснителна информация</w:t>
            </w:r>
            <w:r w:rsidR="00007772" w:rsidRPr="00007772">
              <w:rPr>
                <w:rFonts w:eastAsia="Calibri"/>
                <w:sz w:val="24"/>
                <w:szCs w:val="24"/>
                <w:lang w:eastAsia="en-US"/>
              </w:rPr>
              <w:t xml:space="preserve"> комисията изпраща на кандидата уведомление за установените </w:t>
            </w:r>
            <w:proofErr w:type="spellStart"/>
            <w:r w:rsidR="00007772" w:rsidRPr="00007772">
              <w:rPr>
                <w:rFonts w:eastAsia="Calibri"/>
                <w:sz w:val="24"/>
                <w:szCs w:val="24"/>
                <w:lang w:eastAsia="en-US"/>
              </w:rPr>
              <w:t>нередовности</w:t>
            </w:r>
            <w:proofErr w:type="spellEnd"/>
            <w:r w:rsidR="00007772" w:rsidRPr="00007772">
              <w:rPr>
                <w:rFonts w:eastAsia="Calibri"/>
                <w:sz w:val="24"/>
                <w:szCs w:val="24"/>
                <w:lang w:eastAsia="en-US"/>
              </w:rPr>
              <w:t xml:space="preserve">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w:t>
            </w:r>
            <w:proofErr w:type="spellStart"/>
            <w:r w:rsidR="00007772" w:rsidRPr="00007772">
              <w:rPr>
                <w:rFonts w:eastAsia="Calibri"/>
                <w:sz w:val="24"/>
                <w:szCs w:val="24"/>
                <w:lang w:eastAsia="en-US"/>
              </w:rPr>
              <w:t>нередовностите</w:t>
            </w:r>
            <w:proofErr w:type="spellEnd"/>
            <w:r w:rsidR="00007772" w:rsidRPr="00007772">
              <w:rPr>
                <w:rFonts w:eastAsia="Calibri"/>
                <w:sz w:val="24"/>
                <w:szCs w:val="24"/>
                <w:lang w:eastAsia="en-US"/>
              </w:rPr>
              <w:t xml:space="preserve"> в определения срок може да доведе до прекратяване на производството по отношение на кандидата. Отстраняването на </w:t>
            </w:r>
            <w:proofErr w:type="spellStart"/>
            <w:r w:rsidR="00007772" w:rsidRPr="00007772">
              <w:rPr>
                <w:rFonts w:eastAsia="Calibri"/>
                <w:sz w:val="24"/>
                <w:szCs w:val="24"/>
                <w:lang w:eastAsia="en-US"/>
              </w:rPr>
              <w:t>нередовностите</w:t>
            </w:r>
            <w:proofErr w:type="spellEnd"/>
            <w:r w:rsidR="00007772" w:rsidRPr="00007772">
              <w:rPr>
                <w:rFonts w:eastAsia="Calibri"/>
                <w:sz w:val="24"/>
                <w:szCs w:val="24"/>
                <w:lang w:eastAsia="en-US"/>
              </w:rPr>
              <w:t xml:space="preserve"> не може да води до подобряване на качес</w:t>
            </w:r>
            <w:r>
              <w:rPr>
                <w:rFonts w:eastAsia="Calibri"/>
                <w:sz w:val="24"/>
                <w:szCs w:val="24"/>
                <w:lang w:eastAsia="en-US"/>
              </w:rPr>
              <w:t xml:space="preserve">твото на проектното предложение </w:t>
            </w:r>
            <w:r w:rsidRPr="003B5113">
              <w:rPr>
                <w:rFonts w:eastAsia="Calibri"/>
                <w:sz w:val="24"/>
                <w:szCs w:val="24"/>
                <w:lang w:eastAsia="en-US"/>
              </w:rPr>
              <w:t>и до нарушаване на принципите по чл.29, ал.1, т.1 и 2 от ЗУСЕСИФ.</w:t>
            </w:r>
          </w:p>
          <w:tbl>
            <w:tblPr>
              <w:tblStyle w:val="ad"/>
              <w:tblW w:w="0" w:type="auto"/>
              <w:tblLook w:val="04A0" w:firstRow="1" w:lastRow="0" w:firstColumn="1" w:lastColumn="0" w:noHBand="0" w:noVBand="1"/>
            </w:tblPr>
            <w:tblGrid>
              <w:gridCol w:w="9265"/>
            </w:tblGrid>
            <w:tr w:rsidR="003B5113" w:rsidTr="00D77C0A">
              <w:tc>
                <w:tcPr>
                  <w:tcW w:w="9265" w:type="dxa"/>
                  <w:shd w:val="clear" w:color="auto" w:fill="DEEAF6" w:themeFill="accent1" w:themeFillTint="33"/>
                </w:tcPr>
                <w:p w:rsidR="003B5113" w:rsidRPr="00C3444C" w:rsidRDefault="003B5113" w:rsidP="00D77C0A">
                  <w:pPr>
                    <w:widowControl w:val="0"/>
                    <w:spacing w:after="360" w:line="276" w:lineRule="auto"/>
                    <w:ind w:left="29"/>
                    <w:contextualSpacing/>
                    <w:jc w:val="both"/>
                    <w:rPr>
                      <w:rFonts w:eastAsia="Calibri"/>
                      <w:b/>
                      <w:sz w:val="24"/>
                      <w:szCs w:val="24"/>
                      <w:lang w:eastAsia="en-US"/>
                    </w:rPr>
                  </w:pPr>
                  <w:r w:rsidRPr="00C3444C">
                    <w:rPr>
                      <w:rFonts w:eastAsia="Calibri"/>
                      <w:b/>
                      <w:sz w:val="24"/>
                      <w:szCs w:val="24"/>
                      <w:lang w:eastAsia="en-US"/>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3B5113" w:rsidRPr="00C3444C" w:rsidRDefault="003B5113" w:rsidP="00D77C0A">
                  <w:pPr>
                    <w:widowControl w:val="0"/>
                    <w:spacing w:after="360" w:line="276" w:lineRule="auto"/>
                    <w:ind w:left="29"/>
                    <w:contextualSpacing/>
                    <w:jc w:val="both"/>
                    <w:rPr>
                      <w:rFonts w:eastAsia="Calibri"/>
                      <w:b/>
                      <w:sz w:val="24"/>
                      <w:szCs w:val="24"/>
                      <w:lang w:eastAsia="en-US"/>
                    </w:rPr>
                  </w:pPr>
                  <w:r w:rsidRPr="00C3444C">
                    <w:rPr>
                      <w:rFonts w:eastAsia="Calibri"/>
                      <w:b/>
                      <w:sz w:val="24"/>
                      <w:szCs w:val="24"/>
                      <w:lang w:eastAsia="en-US"/>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3B5113" w:rsidRPr="00C3444C" w:rsidRDefault="003B5113" w:rsidP="00D77C0A">
                  <w:pPr>
                    <w:widowControl w:val="0"/>
                    <w:spacing w:after="360" w:line="276" w:lineRule="auto"/>
                    <w:ind w:left="29"/>
                    <w:contextualSpacing/>
                    <w:jc w:val="both"/>
                    <w:rPr>
                      <w:rFonts w:eastAsia="Calibri"/>
                      <w:b/>
                      <w:sz w:val="24"/>
                      <w:szCs w:val="24"/>
                      <w:lang w:eastAsia="en-US"/>
                    </w:rPr>
                  </w:pPr>
                  <w:r w:rsidRPr="00C3444C">
                    <w:rPr>
                      <w:rFonts w:eastAsia="Calibri"/>
                      <w:b/>
                      <w:sz w:val="24"/>
                      <w:szCs w:val="24"/>
                      <w:lang w:eastAsia="en-US"/>
                    </w:rPr>
                    <w:t>На следния уеб адрес е наличен видеоклип, онагледяващ процеса на отговор на въпрос от оценителната комисия:</w:t>
                  </w:r>
                </w:p>
                <w:p w:rsidR="003B5113" w:rsidRPr="00C3444C" w:rsidRDefault="00053C17" w:rsidP="00D77C0A">
                  <w:pPr>
                    <w:widowControl w:val="0"/>
                    <w:spacing w:after="360" w:line="276" w:lineRule="auto"/>
                    <w:ind w:left="29"/>
                    <w:contextualSpacing/>
                    <w:jc w:val="both"/>
                    <w:rPr>
                      <w:rFonts w:eastAsia="Calibri"/>
                      <w:b/>
                      <w:sz w:val="24"/>
                      <w:szCs w:val="24"/>
                      <w:lang w:val="en-US" w:eastAsia="en-US"/>
                    </w:rPr>
                  </w:pPr>
                  <w:hyperlink r:id="rId11" w:history="1">
                    <w:r w:rsidR="003B5113" w:rsidRPr="00C3444C">
                      <w:rPr>
                        <w:rFonts w:eastAsia="Calibri"/>
                        <w:b/>
                        <w:color w:val="0000FF"/>
                        <w:sz w:val="24"/>
                        <w:szCs w:val="24"/>
                        <w:u w:val="single"/>
                        <w:lang w:eastAsia="en-US"/>
                      </w:rPr>
                      <w:t>https://www.youtube.com/watch?v=x6T0AavwC68</w:t>
                    </w:r>
                  </w:hyperlink>
                  <w:r w:rsidR="003B5113" w:rsidRPr="00C3444C">
                    <w:rPr>
                      <w:rFonts w:eastAsia="Calibri"/>
                      <w:b/>
                      <w:sz w:val="24"/>
                      <w:szCs w:val="24"/>
                      <w:lang w:val="en-US" w:eastAsia="en-US"/>
                    </w:rPr>
                    <w:t xml:space="preserve"> </w:t>
                  </w:r>
                </w:p>
                <w:p w:rsidR="003B5113" w:rsidRPr="003B5113" w:rsidRDefault="003B5113" w:rsidP="003B5113">
                  <w:pPr>
                    <w:spacing w:after="160" w:line="276" w:lineRule="auto"/>
                    <w:jc w:val="both"/>
                    <w:rPr>
                      <w:rFonts w:eastAsia="Calibri"/>
                      <w:sz w:val="24"/>
                      <w:szCs w:val="24"/>
                      <w:lang w:eastAsia="en-US"/>
                    </w:rPr>
                  </w:pPr>
                  <w:r w:rsidRPr="00C3444C">
                    <w:rPr>
                      <w:rFonts w:eastAsia="Calibri"/>
                      <w:b/>
                      <w:sz w:val="24"/>
                      <w:szCs w:val="24"/>
                      <w:lang w:eastAsia="en-US"/>
                    </w:rPr>
                    <w:t>Кандидатът няма право да представя на комисията други док</w:t>
                  </w:r>
                  <w:r>
                    <w:rPr>
                      <w:rFonts w:eastAsia="Calibri"/>
                      <w:b/>
                      <w:sz w:val="24"/>
                      <w:szCs w:val="24"/>
                      <w:lang w:eastAsia="en-US"/>
                    </w:rPr>
                    <w:t>ументи освен посочените в уведомителното писмо</w:t>
                  </w:r>
                  <w:r w:rsidRPr="00C3444C">
                    <w:rPr>
                      <w:rFonts w:eastAsia="Calibri"/>
                      <w:b/>
                      <w:sz w:val="24"/>
                      <w:szCs w:val="24"/>
                      <w:lang w:eastAsia="en-US"/>
                    </w:rPr>
                    <w:t>.</w:t>
                  </w:r>
                </w:p>
              </w:tc>
            </w:tr>
          </w:tbl>
          <w:p w:rsidR="003B5113" w:rsidRPr="00B06009" w:rsidRDefault="003B5113" w:rsidP="00007772">
            <w:pPr>
              <w:spacing w:after="160" w:line="276" w:lineRule="auto"/>
              <w:jc w:val="both"/>
              <w:rPr>
                <w:rFonts w:eastAsia="Calibri"/>
                <w:sz w:val="24"/>
                <w:szCs w:val="24"/>
                <w:lang w:eastAsia="en-US"/>
              </w:rPr>
            </w:pPr>
          </w:p>
          <w:p w:rsidR="00C122B1" w:rsidRDefault="00B06009" w:rsidP="00B06009">
            <w:pPr>
              <w:spacing w:line="276" w:lineRule="auto"/>
              <w:jc w:val="both"/>
              <w:rPr>
                <w:sz w:val="24"/>
                <w:szCs w:val="24"/>
                <w:shd w:val="clear" w:color="auto" w:fill="FEFEFE"/>
              </w:rPr>
            </w:pPr>
            <w:r w:rsidRPr="00B06009">
              <w:rPr>
                <w:b/>
                <w:sz w:val="24"/>
                <w:szCs w:val="24"/>
              </w:rPr>
              <w:t>Процедурата по оценка приключва с Оценителен доклад</w:t>
            </w:r>
            <w:r w:rsidRPr="00B06009">
              <w:rPr>
                <w:sz w:val="24"/>
                <w:szCs w:val="24"/>
                <w:shd w:val="clear" w:color="auto" w:fill="FEFEFE"/>
              </w:rPr>
              <w:t>, изготвен в ИСУН 2020 по реда на чл. 44, ал. 3-6 и чл. 45 на ПМС № 161 от 2016 г</w:t>
            </w:r>
            <w:r w:rsidR="00C122B1">
              <w:rPr>
                <w:sz w:val="24"/>
                <w:szCs w:val="24"/>
                <w:shd w:val="clear" w:color="auto" w:fill="FEFEFE"/>
              </w:rPr>
              <w:t>, който включва:</w:t>
            </w:r>
          </w:p>
          <w:p w:rsidR="00C122B1" w:rsidRPr="00C122B1" w:rsidRDefault="00C122B1" w:rsidP="00452806">
            <w:pPr>
              <w:pStyle w:val="a3"/>
              <w:numPr>
                <w:ilvl w:val="0"/>
                <w:numId w:val="28"/>
              </w:numPr>
              <w:spacing w:line="276" w:lineRule="auto"/>
              <w:jc w:val="both"/>
              <w:rPr>
                <w:sz w:val="24"/>
                <w:szCs w:val="24"/>
                <w:shd w:val="clear" w:color="auto" w:fill="FEFEFE"/>
              </w:rPr>
            </w:pPr>
            <w:r w:rsidRPr="00C122B1">
              <w:rPr>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C122B1" w:rsidRPr="00C122B1" w:rsidRDefault="00C122B1" w:rsidP="00452806">
            <w:pPr>
              <w:pStyle w:val="a3"/>
              <w:numPr>
                <w:ilvl w:val="0"/>
                <w:numId w:val="28"/>
              </w:numPr>
              <w:spacing w:line="276" w:lineRule="auto"/>
              <w:jc w:val="both"/>
              <w:rPr>
                <w:sz w:val="24"/>
                <w:szCs w:val="24"/>
                <w:shd w:val="clear" w:color="auto" w:fill="FEFEFE"/>
              </w:rPr>
            </w:pPr>
            <w:r w:rsidRPr="00C122B1">
              <w:rPr>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C122B1" w:rsidRPr="00C122B1" w:rsidRDefault="00C122B1" w:rsidP="00452806">
            <w:pPr>
              <w:pStyle w:val="a3"/>
              <w:numPr>
                <w:ilvl w:val="0"/>
                <w:numId w:val="28"/>
              </w:numPr>
              <w:spacing w:line="276" w:lineRule="auto"/>
              <w:jc w:val="both"/>
              <w:rPr>
                <w:sz w:val="24"/>
                <w:szCs w:val="24"/>
                <w:shd w:val="clear" w:color="auto" w:fill="FEFEFE"/>
              </w:rPr>
            </w:pPr>
            <w:r w:rsidRPr="00C122B1">
              <w:rPr>
                <w:sz w:val="24"/>
                <w:szCs w:val="24"/>
                <w:shd w:val="clear" w:color="auto" w:fill="FEFEFE"/>
              </w:rPr>
              <w:lastRenderedPageBreak/>
              <w:t>списък на предложените за отхвърляне проектни предложения и основанието за отхвърлянето им.</w:t>
            </w:r>
          </w:p>
          <w:p w:rsidR="00B06009" w:rsidRDefault="00B06009" w:rsidP="00B06009">
            <w:pPr>
              <w:spacing w:line="276" w:lineRule="auto"/>
              <w:jc w:val="both"/>
              <w:rPr>
                <w:sz w:val="24"/>
                <w:szCs w:val="24"/>
              </w:rPr>
            </w:pPr>
            <w:r w:rsidRPr="00B06009">
              <w:rPr>
                <w:sz w:val="24"/>
                <w:szCs w:val="24"/>
              </w:rPr>
              <w:t>Оценителният доклад</w:t>
            </w:r>
            <w:r w:rsidR="008D1EB0">
              <w:rPr>
                <w:sz w:val="24"/>
                <w:szCs w:val="24"/>
              </w:rPr>
              <w:t xml:space="preserve"> се одобрява от УС на МИГ Брезово, Братя Даскалови</w:t>
            </w:r>
            <w:r w:rsidRPr="00B06009">
              <w:rPr>
                <w:sz w:val="24"/>
                <w:szCs w:val="24"/>
              </w:rPr>
              <w:t xml:space="preserve"> в срок до 5 работни дни от приключване на работата на КППП.</w:t>
            </w:r>
          </w:p>
          <w:p w:rsidR="00A97B82" w:rsidRPr="00995821" w:rsidRDefault="00A97B82" w:rsidP="00B06009">
            <w:pPr>
              <w:spacing w:line="276" w:lineRule="auto"/>
              <w:jc w:val="both"/>
              <w:rPr>
                <w:sz w:val="24"/>
                <w:szCs w:val="24"/>
                <w:lang w:val="en-US"/>
              </w:rPr>
            </w:pPr>
            <w:r>
              <w:rPr>
                <w:sz w:val="24"/>
                <w:szCs w:val="24"/>
              </w:rPr>
              <w:t xml:space="preserve">В срок до 5 работни дни от одобряването му оценителния доклад </w:t>
            </w:r>
            <w:r w:rsidRPr="00A97B82">
              <w:rPr>
                <w:sz w:val="24"/>
                <w:szCs w:val="24"/>
              </w:rPr>
              <w:t>се</w:t>
            </w:r>
            <w:r>
              <w:rPr>
                <w:sz w:val="24"/>
                <w:szCs w:val="24"/>
              </w:rPr>
              <w:t xml:space="preserve"> изпраща чрез ИСУН до ръководителя на </w:t>
            </w:r>
            <w:r w:rsidRPr="00A97B82">
              <w:rPr>
                <w:sz w:val="24"/>
                <w:szCs w:val="24"/>
              </w:rPr>
              <w:t>ДФЗ</w:t>
            </w:r>
            <w:r>
              <w:rPr>
                <w:sz w:val="24"/>
                <w:szCs w:val="24"/>
              </w:rPr>
              <w:t>.</w:t>
            </w:r>
          </w:p>
          <w:p w:rsidR="00D66741" w:rsidRDefault="008D1EB0" w:rsidP="00B06009">
            <w:pPr>
              <w:pStyle w:val="a3"/>
              <w:spacing w:after="360" w:line="276" w:lineRule="auto"/>
              <w:ind w:left="0"/>
              <w:jc w:val="both"/>
              <w:rPr>
                <w:sz w:val="24"/>
                <w:szCs w:val="24"/>
                <w:shd w:val="clear" w:color="auto" w:fill="FEFEFE"/>
              </w:rPr>
            </w:pPr>
            <w:r>
              <w:rPr>
                <w:sz w:val="24"/>
                <w:szCs w:val="24"/>
                <w:shd w:val="clear" w:color="auto" w:fill="FEFEFE"/>
              </w:rPr>
              <w:t>МИГ Брезово, Братя Даскалови</w:t>
            </w:r>
            <w:r w:rsidR="00B06009" w:rsidRPr="00B06009">
              <w:rPr>
                <w:sz w:val="24"/>
                <w:szCs w:val="24"/>
                <w:shd w:val="clear" w:color="auto" w:fill="FEFEFE"/>
              </w:rPr>
              <w:t xml:space="preserve"> уведомява кандидатите, чиито проектни предложения не са одобрени или са частично одобрени (</w:t>
            </w:r>
            <w:r w:rsidR="00B06009" w:rsidRPr="00B06009">
              <w:rPr>
                <w:i/>
                <w:iCs/>
                <w:sz w:val="24"/>
                <w:szCs w:val="24"/>
                <w:shd w:val="clear" w:color="auto" w:fill="FEFEFE"/>
              </w:rPr>
              <w:t>което е приложимо</w:t>
            </w:r>
            <w:r w:rsidR="00B06009" w:rsidRPr="00B06009">
              <w:rPr>
                <w:sz w:val="24"/>
                <w:szCs w:val="24"/>
                <w:shd w:val="clear" w:color="auto" w:fill="FEFEFE"/>
              </w:rPr>
              <w:t>) в срок до 5 работни дни от одобр</w:t>
            </w:r>
            <w:r w:rsidR="00A97B82">
              <w:rPr>
                <w:sz w:val="24"/>
                <w:szCs w:val="24"/>
                <w:shd w:val="clear" w:color="auto" w:fill="FEFEFE"/>
              </w:rPr>
              <w:t>яване на оценителния доклад от У</w:t>
            </w:r>
            <w:r w:rsidR="00B06009" w:rsidRPr="00B06009">
              <w:rPr>
                <w:sz w:val="24"/>
                <w:szCs w:val="24"/>
                <w:shd w:val="clear" w:color="auto" w:fill="FEFEFE"/>
              </w:rPr>
              <w:t xml:space="preserve">правителния съвет. </w:t>
            </w:r>
          </w:p>
          <w:tbl>
            <w:tblPr>
              <w:tblStyle w:val="ad"/>
              <w:tblW w:w="0" w:type="auto"/>
              <w:shd w:val="clear" w:color="auto" w:fill="DEEAF6" w:themeFill="accent1" w:themeFillTint="33"/>
              <w:tblLook w:val="04A0" w:firstRow="1" w:lastRow="0" w:firstColumn="1" w:lastColumn="0" w:noHBand="0" w:noVBand="1"/>
            </w:tblPr>
            <w:tblGrid>
              <w:gridCol w:w="9265"/>
            </w:tblGrid>
            <w:tr w:rsidR="00C122B1" w:rsidTr="00D77C0A">
              <w:tc>
                <w:tcPr>
                  <w:tcW w:w="9265" w:type="dxa"/>
                  <w:shd w:val="clear" w:color="auto" w:fill="DEEAF6" w:themeFill="accent1" w:themeFillTint="33"/>
                </w:tcPr>
                <w:p w:rsidR="00C122B1" w:rsidRPr="003B5113" w:rsidRDefault="00C122B1" w:rsidP="00D77C0A">
                  <w:pPr>
                    <w:spacing w:line="276" w:lineRule="auto"/>
                    <w:jc w:val="both"/>
                    <w:rPr>
                      <w:b/>
                      <w:color w:val="000000"/>
                      <w:sz w:val="24"/>
                      <w:szCs w:val="24"/>
                    </w:rPr>
                  </w:pPr>
                  <w:r w:rsidRPr="003B5113">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rsidR="00C122B1" w:rsidRPr="003B5113" w:rsidRDefault="00C122B1" w:rsidP="00D77C0A">
                  <w:pPr>
                    <w:spacing w:line="276" w:lineRule="auto"/>
                    <w:jc w:val="both"/>
                    <w:rPr>
                      <w:b/>
                      <w:color w:val="000000"/>
                      <w:sz w:val="24"/>
                      <w:szCs w:val="24"/>
                    </w:rPr>
                  </w:pPr>
                  <w:r w:rsidRPr="003B5113">
                    <w:rPr>
                      <w:b/>
                      <w:color w:val="000000"/>
                      <w:sz w:val="24"/>
                      <w:szCs w:val="24"/>
                    </w:rPr>
                    <w:t>Ръководителят на ДФЗ се произнася по основателността на възражението в срок до 10 работни дни от неговото получаване, като:</w:t>
                  </w:r>
                </w:p>
                <w:p w:rsidR="00C122B1" w:rsidRPr="003B5113" w:rsidRDefault="00C122B1" w:rsidP="00452806">
                  <w:pPr>
                    <w:pStyle w:val="a3"/>
                    <w:numPr>
                      <w:ilvl w:val="0"/>
                      <w:numId w:val="27"/>
                    </w:numPr>
                    <w:spacing w:line="276" w:lineRule="auto"/>
                    <w:jc w:val="both"/>
                    <w:rPr>
                      <w:b/>
                      <w:color w:val="000000"/>
                      <w:sz w:val="24"/>
                      <w:szCs w:val="24"/>
                    </w:rPr>
                  </w:pPr>
                  <w:r w:rsidRPr="003B5113">
                    <w:rPr>
                      <w:b/>
                      <w:color w:val="000000"/>
                      <w:sz w:val="24"/>
                      <w:szCs w:val="24"/>
                    </w:rPr>
                    <w:t>връща проектното предложение за повторно извършване на процедурата по оценка;</w:t>
                  </w:r>
                </w:p>
                <w:p w:rsidR="00C122B1" w:rsidRPr="003B5113" w:rsidRDefault="00C122B1" w:rsidP="00452806">
                  <w:pPr>
                    <w:pStyle w:val="a3"/>
                    <w:numPr>
                      <w:ilvl w:val="0"/>
                      <w:numId w:val="27"/>
                    </w:numPr>
                    <w:spacing w:line="276" w:lineRule="auto"/>
                    <w:jc w:val="both"/>
                    <w:rPr>
                      <w:color w:val="000000"/>
                      <w:sz w:val="24"/>
                      <w:szCs w:val="24"/>
                    </w:rPr>
                  </w:pPr>
                  <w:r w:rsidRPr="003B5113">
                    <w:rPr>
                      <w:b/>
                      <w:color w:val="000000"/>
                      <w:sz w:val="24"/>
                      <w:szCs w:val="24"/>
                    </w:rPr>
                    <w:t>потвърждава предварителното решение на МИГ.</w:t>
                  </w:r>
                </w:p>
              </w:tc>
            </w:tr>
          </w:tbl>
          <w:p w:rsidR="00C3444C" w:rsidRDefault="00C3444C" w:rsidP="00B06009">
            <w:pPr>
              <w:pStyle w:val="a3"/>
              <w:spacing w:after="360" w:line="276" w:lineRule="auto"/>
              <w:ind w:left="0"/>
              <w:jc w:val="both"/>
              <w:rPr>
                <w:b/>
                <w:sz w:val="24"/>
                <w:szCs w:val="24"/>
              </w:rPr>
            </w:pPr>
          </w:p>
          <w:p w:rsidR="00C122B1" w:rsidRDefault="00C122B1" w:rsidP="00B06009">
            <w:pPr>
              <w:pStyle w:val="a3"/>
              <w:spacing w:after="360" w:line="276" w:lineRule="auto"/>
              <w:ind w:left="0"/>
              <w:jc w:val="both"/>
              <w:rPr>
                <w:b/>
                <w:sz w:val="24"/>
                <w:szCs w:val="24"/>
              </w:rPr>
            </w:pPr>
          </w:p>
        </w:tc>
      </w:tr>
    </w:tbl>
    <w:p w:rsidR="0014723D" w:rsidRDefault="0014723D" w:rsidP="004A58E5">
      <w:pPr>
        <w:pStyle w:val="a3"/>
        <w:spacing w:after="360" w:line="240" w:lineRule="auto"/>
        <w:ind w:left="0"/>
        <w:jc w:val="both"/>
        <w:rPr>
          <w:rFonts w:ascii="Times New Roman" w:hAnsi="Times New Roman" w:cs="Times New Roman"/>
          <w:b/>
          <w:sz w:val="24"/>
          <w:szCs w:val="24"/>
        </w:rPr>
      </w:pPr>
    </w:p>
    <w:p w:rsidR="000316A3" w:rsidRDefault="000316A3" w:rsidP="004A58E5">
      <w:pPr>
        <w:pStyle w:val="a3"/>
        <w:spacing w:after="360" w:line="240" w:lineRule="auto"/>
        <w:ind w:left="0"/>
        <w:jc w:val="both"/>
        <w:rPr>
          <w:rFonts w:ascii="Times New Roman" w:hAnsi="Times New Roman" w:cs="Times New Roman"/>
          <w:b/>
          <w:sz w:val="24"/>
          <w:szCs w:val="24"/>
        </w:rPr>
      </w:pPr>
    </w:p>
    <w:p w:rsidR="000316A3" w:rsidRDefault="000316A3" w:rsidP="000316A3">
      <w:pPr>
        <w:widowControl w:val="0"/>
        <w:spacing w:after="360" w:line="240" w:lineRule="auto"/>
        <w:contextualSpacing/>
        <w:jc w:val="both"/>
        <w:rPr>
          <w:rFonts w:ascii="Times New Roman" w:eastAsia="Calibri" w:hAnsi="Times New Roman" w:cs="Times New Roman"/>
          <w:b/>
          <w:sz w:val="24"/>
          <w:szCs w:val="24"/>
        </w:rPr>
      </w:pPr>
      <w:r w:rsidRPr="000316A3">
        <w:rPr>
          <w:rFonts w:ascii="Times New Roman" w:eastAsia="Calibri" w:hAnsi="Times New Roman" w:cs="Times New Roman"/>
          <w:b/>
          <w:sz w:val="24"/>
          <w:szCs w:val="24"/>
        </w:rPr>
        <w:t>22. КРИТЕРИИ И МЕТОДИКА ЗА ОЦЕНКА НА ПРОЕКТНИТЕ ПРЕДЛОЖЕНИЯ:</w:t>
      </w:r>
    </w:p>
    <w:tbl>
      <w:tblPr>
        <w:tblStyle w:val="ad"/>
        <w:tblW w:w="0" w:type="auto"/>
        <w:tblLook w:val="04A0" w:firstRow="1" w:lastRow="0" w:firstColumn="1" w:lastColumn="0" w:noHBand="0" w:noVBand="1"/>
      </w:tblPr>
      <w:tblGrid>
        <w:gridCol w:w="9496"/>
      </w:tblGrid>
      <w:tr w:rsidR="000316A3" w:rsidTr="000316A3">
        <w:tc>
          <w:tcPr>
            <w:tcW w:w="9496" w:type="dxa"/>
          </w:tcPr>
          <w:p w:rsidR="000316A3" w:rsidRPr="000316A3" w:rsidRDefault="000316A3" w:rsidP="000316A3">
            <w:pPr>
              <w:tabs>
                <w:tab w:val="left" w:pos="248"/>
                <w:tab w:val="left" w:pos="648"/>
              </w:tabs>
              <w:spacing w:line="276" w:lineRule="auto"/>
              <w:jc w:val="both"/>
              <w:rPr>
                <w:rFonts w:eastAsia="Calibri"/>
                <w:b/>
                <w:sz w:val="24"/>
                <w:szCs w:val="24"/>
                <w:u w:val="single"/>
                <w:lang w:eastAsia="en-US"/>
              </w:rPr>
            </w:pPr>
            <w:r w:rsidRPr="000316A3">
              <w:rPr>
                <w:rFonts w:eastAsia="Calibri"/>
                <w:b/>
                <w:sz w:val="24"/>
                <w:szCs w:val="24"/>
                <w:u w:val="single"/>
                <w:lang w:val="en-US" w:eastAsia="en-US"/>
              </w:rPr>
              <w:t xml:space="preserve">I. </w:t>
            </w:r>
            <w:r w:rsidRPr="000316A3">
              <w:rPr>
                <w:rFonts w:eastAsia="Calibri"/>
                <w:b/>
                <w:sz w:val="24"/>
                <w:szCs w:val="24"/>
                <w:u w:val="single"/>
                <w:lang w:eastAsia="en-US"/>
              </w:rPr>
              <w:t xml:space="preserve">Всички предложения за проекти се проверяват за съответствие с критериите за административно съответствие и допустимост. </w:t>
            </w:r>
          </w:p>
          <w:p w:rsidR="000316A3" w:rsidRPr="000316A3" w:rsidRDefault="000316A3" w:rsidP="000316A3">
            <w:pPr>
              <w:tabs>
                <w:tab w:val="left" w:pos="248"/>
                <w:tab w:val="left" w:pos="648"/>
              </w:tabs>
              <w:spacing w:line="276" w:lineRule="auto"/>
              <w:jc w:val="both"/>
              <w:rPr>
                <w:rFonts w:eastAsia="Calibri"/>
                <w:b/>
                <w:i/>
                <w:sz w:val="24"/>
                <w:szCs w:val="24"/>
                <w:lang w:eastAsia="en-US"/>
              </w:rPr>
            </w:pPr>
            <w:r w:rsidRPr="000316A3">
              <w:rPr>
                <w:rFonts w:eastAsia="Calibri"/>
                <w:sz w:val="24"/>
                <w:szCs w:val="24"/>
                <w:lang w:eastAsia="en-US"/>
              </w:rPr>
              <w:t xml:space="preserve">Оценка за административно съответствие и допустимост се извършва по критерии, подробно описани в </w:t>
            </w:r>
            <w:r w:rsidRPr="000316A3">
              <w:rPr>
                <w:rFonts w:eastAsia="Calibri"/>
                <w:b/>
                <w:i/>
                <w:sz w:val="24"/>
                <w:szCs w:val="24"/>
                <w:lang w:eastAsia="en-US"/>
              </w:rPr>
              <w:t>Приложение № 1</w:t>
            </w:r>
            <w:r w:rsidRPr="000316A3">
              <w:rPr>
                <w:rFonts w:eastAsia="Calibri"/>
                <w:sz w:val="24"/>
                <w:szCs w:val="24"/>
                <w:lang w:eastAsia="en-US"/>
              </w:rPr>
              <w:t xml:space="preserve"> </w:t>
            </w:r>
            <w:r w:rsidRPr="000316A3">
              <w:rPr>
                <w:rFonts w:eastAsia="Calibri"/>
                <w:b/>
                <w:i/>
                <w:sz w:val="24"/>
                <w:szCs w:val="24"/>
                <w:lang w:eastAsia="en-US"/>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rsidR="000316A3" w:rsidRPr="000316A3" w:rsidRDefault="000316A3" w:rsidP="000316A3">
            <w:pPr>
              <w:spacing w:line="276" w:lineRule="auto"/>
              <w:jc w:val="both"/>
              <w:rPr>
                <w:rFonts w:eastAsia="Calibri"/>
                <w:sz w:val="24"/>
                <w:szCs w:val="24"/>
                <w:lang w:eastAsia="en-US"/>
              </w:rPr>
            </w:pPr>
            <w:r w:rsidRPr="000316A3">
              <w:rPr>
                <w:rFonts w:eastAsia="Calibri"/>
                <w:sz w:val="24"/>
                <w:szCs w:val="24"/>
                <w:lang w:eastAsia="en-US"/>
              </w:rPr>
              <w:t>Оценката за административно съответствие и допустимост включва и:</w:t>
            </w:r>
          </w:p>
          <w:p w:rsidR="000316A3" w:rsidRPr="000316A3" w:rsidRDefault="000316A3" w:rsidP="000316A3">
            <w:pPr>
              <w:spacing w:line="276" w:lineRule="auto"/>
              <w:jc w:val="both"/>
              <w:rPr>
                <w:rFonts w:eastAsia="Calibri"/>
                <w:sz w:val="24"/>
                <w:szCs w:val="24"/>
                <w:lang w:eastAsia="en-US"/>
              </w:rPr>
            </w:pPr>
            <w:r w:rsidRPr="000316A3">
              <w:rPr>
                <w:rFonts w:eastAsia="Calibri"/>
                <w:sz w:val="24"/>
                <w:szCs w:val="24"/>
                <w:lang w:eastAsia="en-US"/>
              </w:rPr>
              <w:t>1. проверка за липса на двойно финансиране;</w:t>
            </w:r>
          </w:p>
          <w:p w:rsidR="000316A3" w:rsidRPr="000316A3" w:rsidRDefault="000316A3" w:rsidP="000316A3">
            <w:pPr>
              <w:spacing w:line="276" w:lineRule="auto"/>
              <w:jc w:val="both"/>
              <w:rPr>
                <w:rFonts w:eastAsia="Calibri"/>
                <w:sz w:val="24"/>
                <w:szCs w:val="24"/>
                <w:lang w:eastAsia="en-US"/>
              </w:rPr>
            </w:pPr>
            <w:r w:rsidRPr="000316A3">
              <w:rPr>
                <w:rFonts w:eastAsia="Calibri"/>
                <w:sz w:val="24"/>
                <w:szCs w:val="24"/>
                <w:lang w:eastAsia="en-US"/>
              </w:rPr>
              <w:t>2. проверка за наличие на изкуствено създадени условия;</w:t>
            </w:r>
          </w:p>
          <w:p w:rsidR="000316A3" w:rsidRPr="000316A3" w:rsidRDefault="000316A3" w:rsidP="000316A3">
            <w:pPr>
              <w:spacing w:line="276" w:lineRule="auto"/>
              <w:jc w:val="both"/>
              <w:rPr>
                <w:rFonts w:eastAsia="Calibri"/>
                <w:sz w:val="24"/>
                <w:szCs w:val="24"/>
                <w:lang w:eastAsia="en-US"/>
              </w:rPr>
            </w:pPr>
            <w:r w:rsidRPr="000316A3">
              <w:rPr>
                <w:rFonts w:eastAsia="Calibri"/>
                <w:sz w:val="24"/>
                <w:szCs w:val="24"/>
                <w:lang w:eastAsia="en-US"/>
              </w:rPr>
              <w:t>3. проверка за минимални помощи;</w:t>
            </w:r>
          </w:p>
          <w:p w:rsidR="0053283C" w:rsidRDefault="000316A3" w:rsidP="000316A3">
            <w:pPr>
              <w:shd w:val="clear" w:color="auto" w:fill="FEFEFE"/>
              <w:spacing w:line="276" w:lineRule="auto"/>
              <w:jc w:val="both"/>
              <w:rPr>
                <w:rFonts w:eastAsia="Calibri"/>
                <w:sz w:val="24"/>
                <w:szCs w:val="24"/>
                <w:lang w:eastAsia="en-US"/>
              </w:rPr>
            </w:pPr>
            <w:r w:rsidRPr="000316A3">
              <w:rPr>
                <w:rFonts w:eastAsia="Calibri"/>
                <w:sz w:val="24"/>
                <w:szCs w:val="24"/>
                <w:lang w:eastAsia="en-US"/>
              </w:rPr>
              <w:t>4.</w:t>
            </w:r>
            <w:r w:rsidR="00C3444C">
              <w:rPr>
                <w:rFonts w:eastAsia="Calibri"/>
                <w:sz w:val="24"/>
                <w:szCs w:val="24"/>
                <w:lang w:eastAsia="en-US"/>
              </w:rPr>
              <w:t xml:space="preserve"> посещение на място за проекти</w:t>
            </w:r>
            <w:r w:rsidRPr="000316A3">
              <w:rPr>
                <w:rFonts w:eastAsia="Calibri"/>
                <w:sz w:val="24"/>
                <w:szCs w:val="24"/>
                <w:lang w:eastAsia="en-US"/>
              </w:rPr>
              <w:t>, включващи разходи за строително-монтажни работи</w:t>
            </w:r>
            <w:r w:rsidR="00C3444C">
              <w:rPr>
                <w:rFonts w:eastAsia="Calibri"/>
                <w:sz w:val="24"/>
                <w:szCs w:val="24"/>
                <w:lang w:eastAsia="en-US"/>
              </w:rPr>
              <w:t xml:space="preserve"> или създаване на трайни насаждения</w:t>
            </w:r>
            <w:r w:rsidRPr="000316A3">
              <w:rPr>
                <w:rFonts w:eastAsia="Calibri"/>
                <w:sz w:val="24"/>
                <w:szCs w:val="24"/>
                <w:lang w:eastAsia="en-US"/>
              </w:rPr>
              <w:t xml:space="preserve"> (когато е приложимо).</w:t>
            </w:r>
            <w:r w:rsidR="00AF0872">
              <w:rPr>
                <w:rFonts w:eastAsia="Calibri"/>
                <w:sz w:val="24"/>
                <w:szCs w:val="24"/>
                <w:lang w:eastAsia="en-US"/>
              </w:rPr>
              <w:t xml:space="preserve"> </w:t>
            </w:r>
            <w:r w:rsidR="00CB5013">
              <w:rPr>
                <w:rFonts w:eastAsia="Calibri"/>
                <w:sz w:val="24"/>
                <w:szCs w:val="24"/>
                <w:lang w:eastAsia="en-US"/>
              </w:rPr>
              <w:t xml:space="preserve">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w:t>
            </w:r>
            <w:r w:rsidR="00CB5013">
              <w:rPr>
                <w:rFonts w:eastAsia="Calibri"/>
                <w:sz w:val="24"/>
                <w:szCs w:val="24"/>
                <w:lang w:eastAsia="en-US"/>
              </w:rPr>
              <w:lastRenderedPageBreak/>
              <w:t xml:space="preserve">писмено заявление за извършване на проверка и посещение на място. </w:t>
            </w:r>
            <w:r w:rsidR="0053283C" w:rsidRPr="0053283C">
              <w:rPr>
                <w:rFonts w:eastAsia="Calibri"/>
                <w:sz w:val="24"/>
                <w:szCs w:val="24"/>
                <w:lang w:eastAsia="en-US"/>
              </w:rPr>
              <w:t xml:space="preserve">Попълненият и подписан Протокол от проверката на място (по образец Приложение № 9б) се предоставя на </w:t>
            </w:r>
            <w:r w:rsidR="00CB5013">
              <w:rPr>
                <w:rFonts w:eastAsia="Calibri"/>
                <w:sz w:val="24"/>
                <w:szCs w:val="24"/>
                <w:lang w:eastAsia="en-US"/>
              </w:rPr>
              <w:t>КППП</w:t>
            </w:r>
            <w:r w:rsidR="0053283C" w:rsidRPr="0053283C">
              <w:rPr>
                <w:rFonts w:eastAsia="Calibri"/>
                <w:sz w:val="24"/>
                <w:szCs w:val="24"/>
                <w:lang w:eastAsia="en-US"/>
              </w:rPr>
              <w:t xml:space="preserve"> за отразяване на констатираните обстоятелства в Оценителния лист за АСД.</w:t>
            </w:r>
            <w:r w:rsidR="0053283C">
              <w:rPr>
                <w:rFonts w:eastAsia="Calibri"/>
                <w:sz w:val="24"/>
                <w:szCs w:val="24"/>
                <w:lang w:eastAsia="en-US"/>
              </w:rPr>
              <w:t xml:space="preserve"> </w:t>
            </w:r>
          </w:p>
          <w:tbl>
            <w:tblPr>
              <w:tblStyle w:val="ad"/>
              <w:tblW w:w="0" w:type="auto"/>
              <w:tblLook w:val="04A0" w:firstRow="1" w:lastRow="0" w:firstColumn="1" w:lastColumn="0" w:noHBand="0" w:noVBand="1"/>
            </w:tblPr>
            <w:tblGrid>
              <w:gridCol w:w="9265"/>
            </w:tblGrid>
            <w:tr w:rsidR="00A47F46" w:rsidTr="00A47F46">
              <w:tc>
                <w:tcPr>
                  <w:tcW w:w="9265" w:type="dxa"/>
                  <w:shd w:val="clear" w:color="auto" w:fill="DEEAF6" w:themeFill="accent1" w:themeFillTint="33"/>
                </w:tcPr>
                <w:p w:rsidR="00A47F46" w:rsidRPr="00A47F46" w:rsidRDefault="00A47F46" w:rsidP="00B0198C">
                  <w:pPr>
                    <w:spacing w:line="276" w:lineRule="auto"/>
                    <w:jc w:val="both"/>
                    <w:rPr>
                      <w:b/>
                      <w:sz w:val="24"/>
                      <w:szCs w:val="24"/>
                    </w:rPr>
                  </w:pPr>
                  <w:r w:rsidRPr="00A47F46">
                    <w:rPr>
                      <w:b/>
                      <w:sz w:val="24"/>
                      <w:szCs w:val="24"/>
                    </w:rPr>
                    <w:t xml:space="preserve">След приключване на оценката на етап АСД, </w:t>
                  </w:r>
                  <w:r w:rsidR="00B0198C">
                    <w:rPr>
                      <w:b/>
                      <w:sz w:val="24"/>
                      <w:szCs w:val="24"/>
                    </w:rPr>
                    <w:t>КППП</w:t>
                  </w:r>
                  <w:r w:rsidRPr="00A47F46">
                    <w:rPr>
                      <w:b/>
                      <w:sz w:val="24"/>
                      <w:szCs w:val="24"/>
                    </w:rPr>
                    <w:t xml:space="preserve">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w:t>
                  </w:r>
                  <w:r w:rsidR="00B0198C">
                    <w:rPr>
                      <w:b/>
                      <w:sz w:val="24"/>
                      <w:szCs w:val="24"/>
                    </w:rPr>
                    <w:t xml:space="preserve"> на МИГ Брезово, Братя Даскалови</w:t>
                  </w:r>
                  <w:r w:rsidRPr="00A47F46">
                    <w:rPr>
                      <w:b/>
                      <w:sz w:val="24"/>
                      <w:szCs w:val="24"/>
                    </w:rPr>
                    <w:t xml:space="preserve"> и в ИСУН 2020, а на всеки от кандидатите, включени в списъка, се изпраща уведомително писмо чрез ИСУН.</w:t>
                  </w:r>
                </w:p>
              </w:tc>
            </w:tr>
          </w:tbl>
          <w:p w:rsidR="00C3444C" w:rsidRDefault="00C3444C" w:rsidP="000316A3">
            <w:pPr>
              <w:shd w:val="clear" w:color="auto" w:fill="FEFEFE"/>
              <w:spacing w:line="276" w:lineRule="auto"/>
              <w:jc w:val="both"/>
              <w:rPr>
                <w:rFonts w:eastAsia="Calibri"/>
                <w:sz w:val="24"/>
                <w:szCs w:val="24"/>
                <w:lang w:eastAsia="en-US"/>
              </w:rPr>
            </w:pPr>
          </w:p>
          <w:p w:rsidR="00845B83" w:rsidRPr="00845B83" w:rsidRDefault="00845B83" w:rsidP="00845B83">
            <w:pPr>
              <w:tabs>
                <w:tab w:val="left" w:pos="248"/>
                <w:tab w:val="left" w:pos="648"/>
              </w:tabs>
              <w:spacing w:after="160" w:line="276" w:lineRule="auto"/>
              <w:jc w:val="both"/>
              <w:rPr>
                <w:rFonts w:eastAsia="Calibri"/>
                <w:b/>
                <w:sz w:val="24"/>
                <w:szCs w:val="24"/>
                <w:u w:val="single"/>
                <w:lang w:eastAsia="en-US"/>
              </w:rPr>
            </w:pPr>
            <w:r w:rsidRPr="00845B83">
              <w:rPr>
                <w:rFonts w:eastAsia="Calibri"/>
                <w:b/>
                <w:sz w:val="24"/>
                <w:szCs w:val="24"/>
                <w:u w:val="single"/>
                <w:lang w:val="en-US" w:eastAsia="en-US"/>
              </w:rPr>
              <w:t xml:space="preserve">II. </w:t>
            </w:r>
            <w:r w:rsidRPr="00845B83">
              <w:rPr>
                <w:rFonts w:eastAsia="Calibri"/>
                <w:b/>
                <w:sz w:val="24"/>
                <w:szCs w:val="24"/>
                <w:u w:val="single"/>
                <w:lang w:eastAsia="en-US"/>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845B83" w:rsidRDefault="00845B83" w:rsidP="00845B83">
            <w:pPr>
              <w:tabs>
                <w:tab w:val="left" w:pos="0"/>
                <w:tab w:val="left" w:pos="2608"/>
                <w:tab w:val="left" w:pos="3317"/>
              </w:tabs>
              <w:spacing w:after="120" w:line="276" w:lineRule="auto"/>
              <w:jc w:val="both"/>
              <w:rPr>
                <w:rFonts w:eastAsia="Calibri"/>
                <w:sz w:val="24"/>
                <w:szCs w:val="24"/>
                <w:lang w:eastAsia="en-US"/>
              </w:rPr>
            </w:pPr>
            <w:r w:rsidRPr="00845B83">
              <w:rPr>
                <w:rFonts w:eastAsia="Calibri"/>
                <w:sz w:val="24"/>
                <w:szCs w:val="24"/>
                <w:lang w:eastAsia="en-US"/>
              </w:rPr>
              <w:t xml:space="preserve">Техническа и финансова оценка на проектните предложения се извършва по следните критерии: </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7"/>
              <w:gridCol w:w="532"/>
            </w:tblGrid>
            <w:tr w:rsidR="00845B83" w:rsidRPr="00845B83" w:rsidTr="00845B83">
              <w:trPr>
                <w:trHeight w:val="288"/>
                <w:jc w:val="center"/>
              </w:trPr>
              <w:tc>
                <w:tcPr>
                  <w:tcW w:w="9139" w:type="dxa"/>
                  <w:gridSpan w:val="2"/>
                  <w:tcBorders>
                    <w:right w:val="single" w:sz="4" w:space="0" w:color="auto"/>
                  </w:tcBorders>
                  <w:shd w:val="clear" w:color="auto" w:fill="DEEAF6" w:themeFill="accent1" w:themeFillTint="33"/>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i/>
                    </w:rPr>
                  </w:pPr>
                  <w:r w:rsidRPr="00845B83">
                    <w:rPr>
                      <w:rFonts w:ascii="Times New Roman" w:hAnsi="Times New Roman" w:cs="Times New Roman"/>
                      <w:b/>
                      <w:i/>
                    </w:rPr>
                    <w:t>Критерии за оценка на проекти по подмярка 4.1. от СВОМР и тяхната тежест</w:t>
                  </w:r>
                </w:p>
              </w:tc>
            </w:tr>
            <w:tr w:rsidR="00845B83" w:rsidRPr="00845B83" w:rsidTr="00845B83">
              <w:trPr>
                <w:trHeight w:val="288"/>
                <w:jc w:val="center"/>
              </w:trPr>
              <w:tc>
                <w:tcPr>
                  <w:tcW w:w="9139" w:type="dxa"/>
                  <w:gridSpan w:val="2"/>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i/>
                    </w:rPr>
                  </w:pPr>
                  <w:r w:rsidRPr="00845B83">
                    <w:rPr>
                      <w:rFonts w:ascii="Times New Roman" w:hAnsi="Times New Roman" w:cs="Times New Roman"/>
                      <w:b/>
                    </w:rPr>
                    <w:t>1. Подпомагане на приоритетни за територията сектори в селското стопанство:</w:t>
                  </w:r>
                </w:p>
              </w:tc>
            </w:tr>
            <w:tr w:rsidR="00845B83" w:rsidRPr="00845B83" w:rsidTr="00845B83">
              <w:trPr>
                <w:trHeight w:val="288"/>
                <w:jc w:val="center"/>
              </w:trPr>
              <w:tc>
                <w:tcPr>
                  <w:tcW w:w="8607" w:type="dxa"/>
                  <w:tcBorders>
                    <w:right w:val="single" w:sz="4" w:space="0" w:color="auto"/>
                  </w:tcBorders>
                  <w:shd w:val="clear" w:color="auto" w:fill="FFFFFF" w:themeFill="background1"/>
                </w:tcPr>
                <w:p w:rsidR="00845B83" w:rsidRPr="00845B83" w:rsidRDefault="00845B83" w:rsidP="00D77C0A">
                  <w:pPr>
                    <w:spacing w:line="276" w:lineRule="auto"/>
                    <w:contextualSpacing/>
                    <w:jc w:val="right"/>
                    <w:rPr>
                      <w:rFonts w:ascii="Times New Roman" w:hAnsi="Times New Roman" w:cs="Times New Roman"/>
                      <w:i/>
                    </w:rPr>
                  </w:pPr>
                  <w:r w:rsidRPr="00845B83">
                    <w:rPr>
                      <w:rFonts w:ascii="Times New Roman" w:hAnsi="Times New Roman" w:cs="Times New Roman"/>
                      <w:i/>
                    </w:rPr>
                    <w:t>Над 50 % от допустимите инвестиционни разходи по проекта са изцяло насочени в сектор: „Плодове и зеленчуци“; „Животновъдство“ и "Етеричномаслени и медицински култури"</w:t>
                  </w:r>
                </w:p>
              </w:tc>
              <w:tc>
                <w:tcPr>
                  <w:tcW w:w="532" w:type="dxa"/>
                  <w:tcBorders>
                    <w:right w:val="single" w:sz="4" w:space="0" w:color="auto"/>
                  </w:tcBorders>
                  <w:shd w:val="clear" w:color="auto" w:fill="FFFFFF" w:themeFill="background1"/>
                </w:tcPr>
                <w:p w:rsidR="00845B83" w:rsidRPr="00845B83" w:rsidRDefault="00845B83" w:rsidP="00D77C0A">
                  <w:pPr>
                    <w:spacing w:line="276" w:lineRule="auto"/>
                    <w:contextualSpacing/>
                    <w:jc w:val="center"/>
                    <w:rPr>
                      <w:rFonts w:ascii="Times New Roman" w:hAnsi="Times New Roman" w:cs="Times New Roman"/>
                      <w:i/>
                    </w:rPr>
                  </w:pPr>
                  <w:r w:rsidRPr="00845B83">
                    <w:rPr>
                      <w:rFonts w:ascii="Times New Roman" w:hAnsi="Times New Roman" w:cs="Times New Roman"/>
                      <w:i/>
                    </w:rPr>
                    <w:t>15</w:t>
                  </w:r>
                </w:p>
              </w:tc>
            </w:tr>
            <w:tr w:rsidR="00845B83" w:rsidRPr="00845B83" w:rsidTr="00845B83">
              <w:trPr>
                <w:trHeight w:val="288"/>
                <w:jc w:val="center"/>
              </w:trPr>
              <w:tc>
                <w:tcPr>
                  <w:tcW w:w="8607" w:type="dxa"/>
                  <w:tcBorders>
                    <w:right w:val="single" w:sz="4" w:space="0" w:color="auto"/>
                  </w:tcBorders>
                  <w:shd w:val="clear" w:color="auto" w:fill="FFFFFF" w:themeFill="background1"/>
                </w:tcPr>
                <w:p w:rsidR="00845B83" w:rsidRPr="00845B83" w:rsidRDefault="00845B83" w:rsidP="00D77C0A">
                  <w:pPr>
                    <w:spacing w:line="276" w:lineRule="auto"/>
                    <w:contextualSpacing/>
                    <w:jc w:val="right"/>
                    <w:rPr>
                      <w:rFonts w:ascii="Times New Roman" w:hAnsi="Times New Roman" w:cs="Times New Roman"/>
                      <w:b/>
                    </w:rPr>
                  </w:pPr>
                  <w:r w:rsidRPr="00845B83">
                    <w:rPr>
                      <w:rFonts w:ascii="Times New Roman" w:hAnsi="Times New Roman" w:cs="Times New Roman"/>
                      <w:i/>
                    </w:rPr>
                    <w:t>100 % от допустимите инвестиционни разходи по проекта са изцяло насочени в сектор: „Плодове и зеленчуци“; „Животновъдство“ и "Етеричномаслени и медицински култури"</w:t>
                  </w:r>
                </w:p>
              </w:tc>
              <w:tc>
                <w:tcPr>
                  <w:tcW w:w="532" w:type="dxa"/>
                  <w:tcBorders>
                    <w:right w:val="single" w:sz="4" w:space="0" w:color="auto"/>
                  </w:tcBorders>
                  <w:shd w:val="clear" w:color="auto" w:fill="FFFFFF" w:themeFill="background1"/>
                </w:tcPr>
                <w:p w:rsidR="00845B83" w:rsidRPr="00845B83" w:rsidRDefault="00845B83" w:rsidP="00D77C0A">
                  <w:pPr>
                    <w:spacing w:line="276" w:lineRule="auto"/>
                    <w:contextualSpacing/>
                    <w:jc w:val="center"/>
                    <w:rPr>
                      <w:rFonts w:ascii="Times New Roman" w:hAnsi="Times New Roman" w:cs="Times New Roman"/>
                      <w:i/>
                    </w:rPr>
                  </w:pPr>
                  <w:r w:rsidRPr="00845B83">
                    <w:rPr>
                      <w:rFonts w:ascii="Times New Roman" w:hAnsi="Times New Roman" w:cs="Times New Roman"/>
                      <w:i/>
                    </w:rPr>
                    <w:t>30</w:t>
                  </w:r>
                </w:p>
              </w:tc>
            </w:tr>
            <w:tr w:rsidR="00845B83" w:rsidRPr="00845B83" w:rsidTr="00845B83">
              <w:trPr>
                <w:trHeight w:val="288"/>
                <w:jc w:val="center"/>
              </w:trPr>
              <w:tc>
                <w:tcPr>
                  <w:tcW w:w="8607" w:type="dxa"/>
                  <w:tcBorders>
                    <w:right w:val="single" w:sz="4" w:space="0" w:color="auto"/>
                  </w:tcBorders>
                  <w:shd w:val="clear" w:color="auto" w:fill="FFFFFF" w:themeFill="background1"/>
                </w:tcPr>
                <w:p w:rsidR="00845B83" w:rsidRPr="00845B83" w:rsidRDefault="00845B83" w:rsidP="00D77C0A">
                  <w:pPr>
                    <w:spacing w:line="276" w:lineRule="auto"/>
                    <w:contextualSpacing/>
                    <w:jc w:val="right"/>
                    <w:rPr>
                      <w:rFonts w:ascii="Times New Roman" w:hAnsi="Times New Roman" w:cs="Times New Roman"/>
                      <w:i/>
                    </w:rPr>
                  </w:pPr>
                  <w:r w:rsidRPr="00845B83">
                    <w:rPr>
                      <w:rFonts w:ascii="Times New Roman" w:hAnsi="Times New Roman" w:cs="Times New Roman"/>
                      <w:i/>
                    </w:rPr>
                    <w:t>Под 50% от допустимите инвестиционни разходи по проекта са насочени в сектор: „Плодове и зеленчуци“; „Животновъдство“ и "Етеричномаслени и медицински култури" или изцяло</w:t>
                  </w:r>
                </w:p>
                <w:p w:rsidR="00845B83" w:rsidRPr="00845B83" w:rsidRDefault="00845B83" w:rsidP="00D77C0A">
                  <w:pPr>
                    <w:spacing w:line="276" w:lineRule="auto"/>
                    <w:contextualSpacing/>
                    <w:jc w:val="right"/>
                    <w:rPr>
                      <w:rFonts w:ascii="Times New Roman" w:hAnsi="Times New Roman" w:cs="Times New Roman"/>
                      <w:i/>
                    </w:rPr>
                  </w:pPr>
                  <w:r w:rsidRPr="00845B83">
                    <w:rPr>
                      <w:rFonts w:ascii="Times New Roman" w:hAnsi="Times New Roman" w:cs="Times New Roman"/>
                      <w:i/>
                    </w:rPr>
                    <w:t xml:space="preserve"> към друг сектор на селското стопанство:</w:t>
                  </w:r>
                </w:p>
              </w:tc>
              <w:tc>
                <w:tcPr>
                  <w:tcW w:w="532" w:type="dxa"/>
                  <w:tcBorders>
                    <w:right w:val="single" w:sz="4" w:space="0" w:color="auto"/>
                  </w:tcBorders>
                  <w:shd w:val="clear" w:color="auto" w:fill="FFFFFF" w:themeFill="background1"/>
                </w:tcPr>
                <w:p w:rsidR="00845B83" w:rsidRPr="00845B83" w:rsidRDefault="00845B83" w:rsidP="00D77C0A">
                  <w:pPr>
                    <w:spacing w:line="276" w:lineRule="auto"/>
                    <w:contextualSpacing/>
                    <w:jc w:val="center"/>
                    <w:rPr>
                      <w:rFonts w:ascii="Times New Roman" w:hAnsi="Times New Roman" w:cs="Times New Roman"/>
                      <w:i/>
                    </w:rPr>
                  </w:pPr>
                  <w:r w:rsidRPr="00845B83">
                    <w:rPr>
                      <w:rFonts w:ascii="Times New Roman" w:hAnsi="Times New Roman" w:cs="Times New Roman"/>
                      <w:i/>
                    </w:rPr>
                    <w:t>10</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b/>
                    </w:rPr>
                  </w:pPr>
                  <w:r w:rsidRPr="00845B83">
                    <w:rPr>
                      <w:rFonts w:ascii="Times New Roman" w:hAnsi="Times New Roman" w:cs="Times New Roman"/>
                      <w:b/>
                    </w:rPr>
                    <w:t xml:space="preserve">Максимален брой точки по критерий 1: </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rPr>
                  </w:pPr>
                  <w:r w:rsidRPr="00845B83">
                    <w:rPr>
                      <w:rFonts w:ascii="Times New Roman" w:hAnsi="Times New Roman" w:cs="Times New Roman"/>
                      <w:b/>
                    </w:rPr>
                    <w:t>30</w:t>
                  </w:r>
                </w:p>
              </w:tc>
            </w:tr>
            <w:tr w:rsidR="00845B83" w:rsidRPr="00845B83" w:rsidTr="00845B83">
              <w:trPr>
                <w:trHeight w:val="288"/>
                <w:jc w:val="center"/>
              </w:trPr>
              <w:tc>
                <w:tcPr>
                  <w:tcW w:w="9139" w:type="dxa"/>
                  <w:gridSpan w:val="2"/>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i/>
                    </w:rPr>
                  </w:pPr>
                  <w:r w:rsidRPr="00845B83">
                    <w:rPr>
                      <w:rFonts w:ascii="Times New Roman" w:hAnsi="Times New Roman" w:cs="Times New Roman"/>
                      <w:b/>
                      <w:color w:val="000000" w:themeColor="dark1"/>
                      <w:kern w:val="24"/>
                    </w:rPr>
                    <w:t>2. Подпомагане на биологичното производство:</w:t>
                  </w:r>
                </w:p>
              </w:tc>
            </w:tr>
            <w:tr w:rsidR="00845B83" w:rsidRPr="00845B83" w:rsidTr="00845B83">
              <w:trPr>
                <w:trHeight w:val="288"/>
                <w:jc w:val="center"/>
              </w:trPr>
              <w:tc>
                <w:tcPr>
                  <w:tcW w:w="8607" w:type="dxa"/>
                  <w:tcBorders>
                    <w:right w:val="single" w:sz="4" w:space="0" w:color="auto"/>
                  </w:tcBorders>
                  <w:shd w:val="clear" w:color="auto" w:fill="FFFFFF" w:themeFill="background1"/>
                </w:tcPr>
                <w:p w:rsidR="00845B83" w:rsidRPr="00845B83" w:rsidRDefault="00845B83" w:rsidP="00D77C0A">
                  <w:pPr>
                    <w:spacing w:line="276" w:lineRule="auto"/>
                    <w:contextualSpacing/>
                    <w:jc w:val="right"/>
                    <w:rPr>
                      <w:rFonts w:ascii="Times New Roman" w:hAnsi="Times New Roman" w:cs="Times New Roman"/>
                      <w:i/>
                      <w:color w:val="000000" w:themeColor="dark1"/>
                      <w:kern w:val="24"/>
                    </w:rPr>
                  </w:pPr>
                  <w:r w:rsidRPr="00845B83">
                    <w:rPr>
                      <w:rFonts w:ascii="Times New Roman" w:hAnsi="Times New Roman" w:cs="Times New Roman"/>
                      <w:i/>
                      <w:color w:val="000000" w:themeColor="dark1"/>
                      <w:kern w:val="24"/>
                    </w:rPr>
                    <w:t>Над 50 % от допустимите инвестиционни разходи по проекта са свързани с производство на биологични продукти.</w:t>
                  </w:r>
                </w:p>
              </w:tc>
              <w:tc>
                <w:tcPr>
                  <w:tcW w:w="532" w:type="dxa"/>
                  <w:tcBorders>
                    <w:right w:val="single" w:sz="4" w:space="0" w:color="auto"/>
                  </w:tcBorders>
                  <w:shd w:val="clear" w:color="auto" w:fill="FFFFFF" w:themeFill="background1"/>
                </w:tcPr>
                <w:p w:rsidR="00845B83" w:rsidRPr="00845B83" w:rsidRDefault="00845B83" w:rsidP="00D77C0A">
                  <w:pPr>
                    <w:spacing w:line="276" w:lineRule="auto"/>
                    <w:contextualSpacing/>
                    <w:jc w:val="center"/>
                    <w:rPr>
                      <w:rFonts w:ascii="Times New Roman" w:hAnsi="Times New Roman" w:cs="Times New Roman"/>
                      <w:i/>
                    </w:rPr>
                  </w:pPr>
                  <w:r w:rsidRPr="00845B83">
                    <w:rPr>
                      <w:rFonts w:ascii="Times New Roman" w:hAnsi="Times New Roman" w:cs="Times New Roman"/>
                      <w:i/>
                    </w:rPr>
                    <w:t>10</w:t>
                  </w:r>
                </w:p>
              </w:tc>
            </w:tr>
            <w:tr w:rsidR="00845B83" w:rsidRPr="00845B83" w:rsidTr="00845B83">
              <w:trPr>
                <w:trHeight w:val="288"/>
                <w:jc w:val="center"/>
              </w:trPr>
              <w:tc>
                <w:tcPr>
                  <w:tcW w:w="8607" w:type="dxa"/>
                  <w:tcBorders>
                    <w:right w:val="single" w:sz="4" w:space="0" w:color="auto"/>
                  </w:tcBorders>
                  <w:shd w:val="clear" w:color="auto" w:fill="FFFFFF" w:themeFill="background1"/>
                </w:tcPr>
                <w:p w:rsidR="00845B83" w:rsidRPr="00845B83" w:rsidRDefault="00845B83" w:rsidP="00D77C0A">
                  <w:pPr>
                    <w:spacing w:line="276" w:lineRule="auto"/>
                    <w:contextualSpacing/>
                    <w:jc w:val="right"/>
                    <w:rPr>
                      <w:rFonts w:ascii="Times New Roman" w:hAnsi="Times New Roman" w:cs="Times New Roman"/>
                      <w:b/>
                      <w:color w:val="000000" w:themeColor="dark1"/>
                      <w:kern w:val="24"/>
                    </w:rPr>
                  </w:pPr>
                  <w:r w:rsidRPr="00845B83">
                    <w:rPr>
                      <w:rFonts w:ascii="Times New Roman" w:hAnsi="Times New Roman" w:cs="Times New Roman"/>
                      <w:i/>
                      <w:color w:val="000000" w:themeColor="dark1"/>
                      <w:kern w:val="24"/>
                    </w:rPr>
                    <w:t>100 % от допустимите инвестиционни разходи по проекта са свързани с производство на биологични продукти.</w:t>
                  </w:r>
                </w:p>
              </w:tc>
              <w:tc>
                <w:tcPr>
                  <w:tcW w:w="532" w:type="dxa"/>
                  <w:tcBorders>
                    <w:right w:val="single" w:sz="4" w:space="0" w:color="auto"/>
                  </w:tcBorders>
                  <w:shd w:val="clear" w:color="auto" w:fill="FFFFFF" w:themeFill="background1"/>
                </w:tcPr>
                <w:p w:rsidR="00845B83" w:rsidRPr="00845B83" w:rsidRDefault="00845B83" w:rsidP="00D77C0A">
                  <w:pPr>
                    <w:spacing w:line="276" w:lineRule="auto"/>
                    <w:contextualSpacing/>
                    <w:jc w:val="center"/>
                    <w:rPr>
                      <w:rFonts w:ascii="Times New Roman" w:hAnsi="Times New Roman" w:cs="Times New Roman"/>
                      <w:i/>
                    </w:rPr>
                  </w:pPr>
                  <w:r w:rsidRPr="00845B83">
                    <w:rPr>
                      <w:rFonts w:ascii="Times New Roman" w:hAnsi="Times New Roman" w:cs="Times New Roman"/>
                      <w:i/>
                    </w:rPr>
                    <w:t>20</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b/>
                    </w:rPr>
                  </w:pPr>
                  <w:r w:rsidRPr="00845B83">
                    <w:rPr>
                      <w:rFonts w:ascii="Times New Roman" w:hAnsi="Times New Roman" w:cs="Times New Roman"/>
                      <w:b/>
                    </w:rPr>
                    <w:t>Максимален брой точки по критерий 2:</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rPr>
                  </w:pPr>
                  <w:r w:rsidRPr="00845B83">
                    <w:rPr>
                      <w:rFonts w:ascii="Times New Roman" w:hAnsi="Times New Roman" w:cs="Times New Roman"/>
                      <w:b/>
                    </w:rPr>
                    <w:t>20</w:t>
                  </w:r>
                </w:p>
              </w:tc>
            </w:tr>
            <w:tr w:rsidR="00845B83" w:rsidRPr="00845B83" w:rsidTr="00845B83">
              <w:trPr>
                <w:trHeight w:val="288"/>
                <w:jc w:val="center"/>
              </w:trPr>
              <w:tc>
                <w:tcPr>
                  <w:tcW w:w="9139" w:type="dxa"/>
                  <w:gridSpan w:val="2"/>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i/>
                    </w:rPr>
                  </w:pPr>
                  <w:r w:rsidRPr="00845B83">
                    <w:rPr>
                      <w:rFonts w:ascii="Times New Roman" w:hAnsi="Times New Roman" w:cs="Times New Roman"/>
                      <w:b/>
                      <w:color w:val="000000" w:themeColor="dark1"/>
                      <w:kern w:val="24"/>
                    </w:rPr>
                    <w:t>3. Подпомагане на проекти, осигуряващи допълнителна устойчива заетост:</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i/>
                    </w:rPr>
                  </w:pPr>
                  <w:r w:rsidRPr="00845B83">
                    <w:rPr>
                      <w:rFonts w:ascii="Times New Roman" w:hAnsi="Times New Roman" w:cs="Times New Roman"/>
                      <w:i/>
                    </w:rPr>
                    <w:t xml:space="preserve">До 2 нови работни места разкрити към датата на подаване на заявка за плащане запазени за период от една година, като минимум 1  ново работно място следва да </w:t>
                  </w:r>
                  <w:r w:rsidRPr="00845B83">
                    <w:rPr>
                      <w:rFonts w:ascii="Times New Roman" w:hAnsi="Times New Roman" w:cs="Times New Roman"/>
                      <w:i/>
                    </w:rPr>
                    <w:lastRenderedPageBreak/>
                    <w:t>бъдат запазено за период от две години след подаване на заявка за плащане:</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i/>
                    </w:rPr>
                  </w:pPr>
                  <w:r w:rsidRPr="00845B83">
                    <w:rPr>
                      <w:rFonts w:ascii="Times New Roman" w:hAnsi="Times New Roman" w:cs="Times New Roman"/>
                      <w:i/>
                    </w:rPr>
                    <w:lastRenderedPageBreak/>
                    <w:t>5</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i/>
                    </w:rPr>
                  </w:pPr>
                  <w:r w:rsidRPr="00845B83">
                    <w:rPr>
                      <w:rFonts w:ascii="Times New Roman" w:hAnsi="Times New Roman" w:cs="Times New Roman"/>
                      <w:i/>
                    </w:rPr>
                    <w:lastRenderedPageBreak/>
                    <w:t>4 и повече нови работни места разкрити към датата на подаване на заявка за плащане запазени за период от една година, като минимум 2  нови работни места следва да бъдат запазени за период от две години след подаване на заявка за плащане:</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i/>
                    </w:rPr>
                  </w:pPr>
                  <w:r w:rsidRPr="00845B83">
                    <w:rPr>
                      <w:rFonts w:ascii="Times New Roman" w:hAnsi="Times New Roman" w:cs="Times New Roman"/>
                      <w:i/>
                    </w:rPr>
                    <w:t>15</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b/>
                      <w:i/>
                    </w:rPr>
                  </w:pPr>
                  <w:r w:rsidRPr="00845B83">
                    <w:rPr>
                      <w:rFonts w:ascii="Times New Roman" w:hAnsi="Times New Roman" w:cs="Times New Roman"/>
                      <w:b/>
                    </w:rPr>
                    <w:t>Максимален брой точки по критерий 3:</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rPr>
                  </w:pPr>
                  <w:r w:rsidRPr="00845B83">
                    <w:rPr>
                      <w:rFonts w:ascii="Times New Roman" w:hAnsi="Times New Roman" w:cs="Times New Roman"/>
                      <w:b/>
                    </w:rPr>
                    <w:t>15</w:t>
                  </w:r>
                </w:p>
              </w:tc>
            </w:tr>
            <w:tr w:rsidR="00845B83" w:rsidRPr="00845B83" w:rsidTr="00845B83">
              <w:trPr>
                <w:trHeight w:val="288"/>
                <w:jc w:val="center"/>
              </w:trPr>
              <w:tc>
                <w:tcPr>
                  <w:tcW w:w="9139" w:type="dxa"/>
                  <w:gridSpan w:val="2"/>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rPr>
                  </w:pPr>
                  <w:r w:rsidRPr="00845B83">
                    <w:rPr>
                      <w:rFonts w:ascii="Times New Roman" w:hAnsi="Times New Roman" w:cs="Times New Roman"/>
                      <w:b/>
                    </w:rPr>
                    <w:t>4. Подпомагане на проекти с инвестиции, свързани с опазване на околната среда (включително технологии, водещи до намаляване на емисиите) и/или постигане на стандартите на ЕС:</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i/>
                    </w:rPr>
                  </w:pPr>
                  <w:r w:rsidRPr="00845B83">
                    <w:rPr>
                      <w:rFonts w:ascii="Times New Roman" w:hAnsi="Times New Roman" w:cs="Times New Roman"/>
                      <w:i/>
                    </w:rPr>
                    <w:t xml:space="preserve">Над 30 % от допустимите инвестиционни разходи по проекта са свързани с опазване на компонентите на околната среда и/или инвестиции, осигуряващи съответствие на стопанството с изискванията на стандартите на ЕС: </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ind w:hanging="250"/>
                    <w:jc w:val="center"/>
                    <w:rPr>
                      <w:rFonts w:ascii="Times New Roman" w:hAnsi="Times New Roman" w:cs="Times New Roman"/>
                      <w:i/>
                    </w:rPr>
                  </w:pPr>
                  <w:r w:rsidRPr="00845B83">
                    <w:rPr>
                      <w:rFonts w:ascii="Times New Roman" w:hAnsi="Times New Roman" w:cs="Times New Roman"/>
                      <w:i/>
                    </w:rPr>
                    <w:t>5</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i/>
                    </w:rPr>
                  </w:pPr>
                  <w:r w:rsidRPr="00845B83">
                    <w:rPr>
                      <w:rFonts w:ascii="Times New Roman" w:hAnsi="Times New Roman" w:cs="Times New Roman"/>
                      <w:i/>
                    </w:rPr>
                    <w:t>Над 50 % от допустимите инвестиционни разходи по проекта са свързани с опазване на компонентите на околната среда и/или инвестиции, осигуряващи съответствие на стопанството с изискванията на стандартите на ЕС:</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i/>
                    </w:rPr>
                  </w:pPr>
                  <w:r w:rsidRPr="00845B83">
                    <w:rPr>
                      <w:rFonts w:ascii="Times New Roman" w:hAnsi="Times New Roman" w:cs="Times New Roman"/>
                      <w:i/>
                    </w:rPr>
                    <w:t>10</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b/>
                      <w:i/>
                    </w:rPr>
                  </w:pPr>
                  <w:r w:rsidRPr="00845B83">
                    <w:rPr>
                      <w:rFonts w:ascii="Times New Roman" w:hAnsi="Times New Roman" w:cs="Times New Roman"/>
                      <w:b/>
                    </w:rPr>
                    <w:t>Максимален брой точки по критерий 4:</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rPr>
                  </w:pPr>
                  <w:r w:rsidRPr="00845B83">
                    <w:rPr>
                      <w:rFonts w:ascii="Times New Roman" w:hAnsi="Times New Roman" w:cs="Times New Roman"/>
                      <w:b/>
                    </w:rPr>
                    <w:t>10</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rPr>
                  </w:pPr>
                  <w:r w:rsidRPr="00845B83">
                    <w:rPr>
                      <w:rFonts w:ascii="Times New Roman" w:hAnsi="Times New Roman" w:cs="Times New Roman"/>
                      <w:b/>
                    </w:rPr>
                    <w:t>5. Проектът е с максимален размер на допустимите разходи до левовата равностойност на 50 000 евро:</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rPr>
                  </w:pPr>
                  <w:r w:rsidRPr="00845B83">
                    <w:rPr>
                      <w:rFonts w:ascii="Times New Roman" w:hAnsi="Times New Roman" w:cs="Times New Roman"/>
                      <w:b/>
                    </w:rPr>
                    <w:t>10</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rPr>
                  </w:pPr>
                  <w:r w:rsidRPr="00845B83">
                    <w:rPr>
                      <w:rFonts w:ascii="Times New Roman" w:hAnsi="Times New Roman" w:cs="Times New Roman"/>
                      <w:b/>
                    </w:rPr>
                    <w:t>6. Проектът е на кандидат, които не е получавал финансиране по мярка 121 от Стратегията за местно развитие на „МИГ Брезово, Братя Даскалови“ в предходния програмен период:</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i/>
                    </w:rPr>
                  </w:pPr>
                  <w:r w:rsidRPr="00845B83">
                    <w:rPr>
                      <w:rFonts w:ascii="Times New Roman" w:hAnsi="Times New Roman" w:cs="Times New Roman"/>
                      <w:b/>
                      <w:i/>
                    </w:rPr>
                    <w:t>5</w:t>
                  </w:r>
                </w:p>
              </w:tc>
            </w:tr>
            <w:tr w:rsidR="00845B83" w:rsidRPr="00845B83" w:rsidTr="00845B83">
              <w:trPr>
                <w:trHeight w:val="288"/>
                <w:jc w:val="center"/>
              </w:trPr>
              <w:tc>
                <w:tcPr>
                  <w:tcW w:w="8607"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both"/>
                    <w:rPr>
                      <w:rFonts w:ascii="Times New Roman" w:hAnsi="Times New Roman" w:cs="Times New Roman"/>
                      <w:b/>
                    </w:rPr>
                  </w:pPr>
                  <w:r w:rsidRPr="00845B83">
                    <w:rPr>
                      <w:rFonts w:ascii="Times New Roman" w:hAnsi="Times New Roman" w:cs="Times New Roman"/>
                      <w:b/>
                    </w:rPr>
                    <w:t>7. Проектът е на кандидат представител на уязвими групи (в т.ч. етнически малцинства и хора в затруднено или неравностойно положение, хора с увреждания</w:t>
                  </w:r>
                  <w:r w:rsidRPr="00845B83">
                    <w:rPr>
                      <w:rFonts w:ascii="Times New Roman" w:hAnsi="Times New Roman" w:cs="Times New Roman"/>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532" w:type="dxa"/>
                  <w:tcBorders>
                    <w:right w:val="single" w:sz="4" w:space="0" w:color="auto"/>
                  </w:tcBorders>
                  <w:shd w:val="clear" w:color="auto" w:fill="FFFFFF" w:themeFill="background1"/>
                  <w:vAlign w:val="center"/>
                </w:tcPr>
                <w:p w:rsidR="00845B83" w:rsidRPr="00845B83" w:rsidRDefault="00845B83" w:rsidP="00D77C0A">
                  <w:pPr>
                    <w:autoSpaceDE w:val="0"/>
                    <w:autoSpaceDN w:val="0"/>
                    <w:adjustRightInd w:val="0"/>
                    <w:spacing w:line="276" w:lineRule="auto"/>
                    <w:jc w:val="center"/>
                    <w:rPr>
                      <w:rFonts w:ascii="Times New Roman" w:hAnsi="Times New Roman" w:cs="Times New Roman"/>
                      <w:b/>
                      <w:i/>
                    </w:rPr>
                  </w:pPr>
                  <w:r w:rsidRPr="00845B83">
                    <w:rPr>
                      <w:rFonts w:ascii="Times New Roman" w:hAnsi="Times New Roman" w:cs="Times New Roman"/>
                      <w:b/>
                      <w:i/>
                    </w:rPr>
                    <w:t>10</w:t>
                  </w:r>
                </w:p>
              </w:tc>
            </w:tr>
            <w:tr w:rsidR="00845B83" w:rsidRPr="00845B83" w:rsidTr="00845B83">
              <w:trPr>
                <w:trHeight w:val="288"/>
                <w:jc w:val="center"/>
              </w:trPr>
              <w:tc>
                <w:tcPr>
                  <w:tcW w:w="8607" w:type="dxa"/>
                  <w:tcBorders>
                    <w:right w:val="single" w:sz="4" w:space="0" w:color="auto"/>
                  </w:tcBorders>
                  <w:shd w:val="clear" w:color="auto" w:fill="DEEAF6" w:themeFill="accent1" w:themeFillTint="33"/>
                  <w:vAlign w:val="center"/>
                </w:tcPr>
                <w:p w:rsidR="00845B83" w:rsidRPr="00845B83" w:rsidRDefault="00845B83" w:rsidP="00D77C0A">
                  <w:pPr>
                    <w:autoSpaceDE w:val="0"/>
                    <w:autoSpaceDN w:val="0"/>
                    <w:adjustRightInd w:val="0"/>
                    <w:spacing w:line="276" w:lineRule="auto"/>
                    <w:jc w:val="right"/>
                    <w:rPr>
                      <w:rFonts w:ascii="Times New Roman" w:hAnsi="Times New Roman" w:cs="Times New Roman"/>
                      <w:b/>
                      <w:i/>
                    </w:rPr>
                  </w:pPr>
                  <w:r w:rsidRPr="00845B83">
                    <w:rPr>
                      <w:rFonts w:ascii="Times New Roman" w:hAnsi="Times New Roman" w:cs="Times New Roman"/>
                      <w:b/>
                      <w:i/>
                    </w:rPr>
                    <w:t>Максимален брой точки:</w:t>
                  </w:r>
                </w:p>
              </w:tc>
              <w:tc>
                <w:tcPr>
                  <w:tcW w:w="532" w:type="dxa"/>
                  <w:tcBorders>
                    <w:right w:val="single" w:sz="4" w:space="0" w:color="auto"/>
                  </w:tcBorders>
                  <w:shd w:val="clear" w:color="auto" w:fill="DEEAF6" w:themeFill="accent1" w:themeFillTint="33"/>
                  <w:vAlign w:val="center"/>
                </w:tcPr>
                <w:p w:rsidR="00845B83" w:rsidRPr="00845B83" w:rsidRDefault="00845B83" w:rsidP="00D77C0A">
                  <w:pPr>
                    <w:autoSpaceDE w:val="0"/>
                    <w:autoSpaceDN w:val="0"/>
                    <w:adjustRightInd w:val="0"/>
                    <w:spacing w:line="276" w:lineRule="auto"/>
                    <w:ind w:right="-108"/>
                    <w:rPr>
                      <w:rFonts w:ascii="Times New Roman" w:hAnsi="Times New Roman" w:cs="Times New Roman"/>
                      <w:b/>
                      <w:i/>
                    </w:rPr>
                  </w:pPr>
                  <w:r w:rsidRPr="00845B83">
                    <w:rPr>
                      <w:rFonts w:ascii="Times New Roman" w:hAnsi="Times New Roman" w:cs="Times New Roman"/>
                      <w:b/>
                      <w:i/>
                    </w:rPr>
                    <w:t>100</w:t>
                  </w:r>
                </w:p>
              </w:tc>
            </w:tr>
          </w:tbl>
          <w:p w:rsidR="00845B83" w:rsidRDefault="00845B83" w:rsidP="00845B83">
            <w:pPr>
              <w:tabs>
                <w:tab w:val="left" w:pos="0"/>
                <w:tab w:val="left" w:pos="2608"/>
                <w:tab w:val="left" w:pos="3317"/>
              </w:tabs>
              <w:spacing w:after="120" w:line="276" w:lineRule="auto"/>
              <w:jc w:val="both"/>
              <w:rPr>
                <w:rFonts w:eastAsia="Calibri"/>
                <w:snapToGrid w:val="0"/>
                <w:sz w:val="24"/>
                <w:szCs w:val="24"/>
                <w:lang w:eastAsia="en-US"/>
              </w:rPr>
            </w:pPr>
          </w:p>
          <w:tbl>
            <w:tblPr>
              <w:tblStyle w:val="ad"/>
              <w:tblW w:w="0" w:type="auto"/>
              <w:tblLook w:val="04A0" w:firstRow="1" w:lastRow="0" w:firstColumn="1" w:lastColumn="0" w:noHBand="0" w:noVBand="1"/>
            </w:tblPr>
            <w:tblGrid>
              <w:gridCol w:w="9265"/>
            </w:tblGrid>
            <w:tr w:rsidR="00845B83" w:rsidTr="005C31D6">
              <w:tc>
                <w:tcPr>
                  <w:tcW w:w="9265" w:type="dxa"/>
                  <w:shd w:val="clear" w:color="auto" w:fill="DEEAF6" w:themeFill="accent1" w:themeFillTint="33"/>
                </w:tcPr>
                <w:p w:rsidR="00845B83" w:rsidRDefault="00845B83" w:rsidP="00845B83">
                  <w:pPr>
                    <w:widowControl w:val="0"/>
                    <w:autoSpaceDE w:val="0"/>
                    <w:autoSpaceDN w:val="0"/>
                    <w:adjustRightInd w:val="0"/>
                    <w:spacing w:line="276" w:lineRule="auto"/>
                    <w:ind w:left="-56"/>
                    <w:rPr>
                      <w:rFonts w:eastAsia="Calibri"/>
                      <w:b/>
                      <w:sz w:val="24"/>
                      <w:szCs w:val="24"/>
                    </w:rPr>
                  </w:pPr>
                  <w:r w:rsidRPr="00845B83">
                    <w:rPr>
                      <w:rFonts w:eastAsia="Calibri"/>
                      <w:b/>
                      <w:sz w:val="24"/>
                      <w:szCs w:val="24"/>
                    </w:rPr>
                    <w:t xml:space="preserve">ВАЖНО!!!: </w:t>
                  </w:r>
                </w:p>
                <w:p w:rsidR="00971813" w:rsidRDefault="00971813" w:rsidP="00971813">
                  <w:pPr>
                    <w:widowControl w:val="0"/>
                    <w:autoSpaceDE w:val="0"/>
                    <w:autoSpaceDN w:val="0"/>
                    <w:adjustRightInd w:val="0"/>
                    <w:spacing w:line="276" w:lineRule="auto"/>
                    <w:ind w:left="-56"/>
                    <w:jc w:val="both"/>
                    <w:rPr>
                      <w:rFonts w:eastAsia="Calibri"/>
                      <w:b/>
                      <w:sz w:val="24"/>
                      <w:szCs w:val="24"/>
                    </w:rPr>
                  </w:pPr>
                  <w:r>
                    <w:rPr>
                      <w:rFonts w:eastAsia="Calibri"/>
                      <w:b/>
                      <w:sz w:val="24"/>
                      <w:szCs w:val="24"/>
                    </w:rPr>
                    <w:t>В съответствие с Решение на Колективния върховен орган на „МИГ Брезово, Братя Даскалови“ прието с протокол на 28.04.2018 г. в</w:t>
                  </w:r>
                  <w:r w:rsidR="00845B83" w:rsidRPr="00845B83">
                    <w:rPr>
                      <w:rFonts w:eastAsia="Calibri"/>
                      <w:b/>
                      <w:sz w:val="24"/>
                      <w:szCs w:val="24"/>
                    </w:rPr>
                    <w:t xml:space="preserve"> случай, че две или повече проектни предложения имат еднакви общи крайни оценки, проектите ще бъдат подрежда в низходящ ред по критерии: </w:t>
                  </w:r>
                </w:p>
                <w:p w:rsidR="00845B83" w:rsidRDefault="00971813" w:rsidP="00452806">
                  <w:pPr>
                    <w:pStyle w:val="a3"/>
                    <w:widowControl w:val="0"/>
                    <w:numPr>
                      <w:ilvl w:val="0"/>
                      <w:numId w:val="26"/>
                    </w:numPr>
                    <w:autoSpaceDE w:val="0"/>
                    <w:autoSpaceDN w:val="0"/>
                    <w:adjustRightInd w:val="0"/>
                    <w:spacing w:line="276" w:lineRule="auto"/>
                    <w:jc w:val="both"/>
                    <w:rPr>
                      <w:rFonts w:eastAsia="Calibri"/>
                      <w:i/>
                      <w:sz w:val="24"/>
                      <w:szCs w:val="24"/>
                    </w:rPr>
                  </w:pPr>
                  <w:r w:rsidRPr="00971813">
                    <w:rPr>
                      <w:rFonts w:eastAsia="Calibri"/>
                      <w:sz w:val="24"/>
                      <w:szCs w:val="24"/>
                    </w:rPr>
                    <w:t>„</w:t>
                  </w:r>
                  <w:r w:rsidRPr="00971813">
                    <w:rPr>
                      <w:rFonts w:eastAsia="Calibri"/>
                      <w:i/>
                      <w:sz w:val="24"/>
                      <w:szCs w:val="24"/>
                    </w:rPr>
                    <w:t>6. Проектът е на кандидат, които не е получавал финансиране по мярка 121 от Стратегията за местно развитие на „МИГ Брезово, Братя Даскалови“ в предходния програмен период“</w:t>
                  </w:r>
                </w:p>
                <w:p w:rsidR="00971813" w:rsidRPr="00971813" w:rsidRDefault="00971813" w:rsidP="00971813">
                  <w:pPr>
                    <w:widowControl w:val="0"/>
                    <w:autoSpaceDE w:val="0"/>
                    <w:autoSpaceDN w:val="0"/>
                    <w:adjustRightInd w:val="0"/>
                    <w:spacing w:line="276" w:lineRule="auto"/>
                    <w:jc w:val="both"/>
                    <w:rPr>
                      <w:rFonts w:eastAsia="Calibri"/>
                      <w:b/>
                      <w:sz w:val="24"/>
                      <w:szCs w:val="24"/>
                    </w:rPr>
                  </w:pPr>
                  <w:r w:rsidRPr="00971813">
                    <w:rPr>
                      <w:rFonts w:eastAsia="Calibri"/>
                      <w:b/>
                      <w:sz w:val="24"/>
                      <w:szCs w:val="24"/>
                    </w:rPr>
                    <w:lastRenderedPageBreak/>
                    <w:t>В случай, че след извършване на допълнително класиране по критерий 6, отново има две или повече проектни предложения с еднакъв брой точки, проектите ще бъдат подреждани в низходящ ред по критерий:</w:t>
                  </w:r>
                </w:p>
                <w:p w:rsidR="00971813" w:rsidRDefault="00971813" w:rsidP="00452806">
                  <w:pPr>
                    <w:pStyle w:val="a3"/>
                    <w:widowControl w:val="0"/>
                    <w:numPr>
                      <w:ilvl w:val="0"/>
                      <w:numId w:val="26"/>
                    </w:numPr>
                    <w:autoSpaceDE w:val="0"/>
                    <w:autoSpaceDN w:val="0"/>
                    <w:adjustRightInd w:val="0"/>
                    <w:spacing w:line="276" w:lineRule="auto"/>
                    <w:jc w:val="both"/>
                    <w:rPr>
                      <w:rFonts w:eastAsia="Calibri"/>
                      <w:i/>
                      <w:sz w:val="24"/>
                      <w:szCs w:val="24"/>
                    </w:rPr>
                  </w:pPr>
                  <w:r w:rsidRPr="00971813">
                    <w:rPr>
                      <w:rFonts w:eastAsia="Calibri"/>
                      <w:i/>
                      <w:sz w:val="24"/>
                      <w:szCs w:val="24"/>
                    </w:rPr>
                    <w:t>„5. „Проектът е с максимален размер на допустимите разходи до левовата равностойност на 50 000 евро“</w:t>
                  </w:r>
                  <w:r>
                    <w:rPr>
                      <w:rFonts w:eastAsia="Calibri"/>
                      <w:i/>
                      <w:sz w:val="24"/>
                      <w:szCs w:val="24"/>
                    </w:rPr>
                    <w:t>;</w:t>
                  </w:r>
                </w:p>
                <w:p w:rsidR="00971813" w:rsidRDefault="00971813" w:rsidP="00971813">
                  <w:pPr>
                    <w:widowControl w:val="0"/>
                    <w:autoSpaceDE w:val="0"/>
                    <w:autoSpaceDN w:val="0"/>
                    <w:adjustRightInd w:val="0"/>
                    <w:spacing w:line="276" w:lineRule="auto"/>
                    <w:jc w:val="both"/>
                    <w:rPr>
                      <w:rFonts w:eastAsia="Calibri"/>
                      <w:b/>
                      <w:sz w:val="24"/>
                      <w:szCs w:val="24"/>
                    </w:rPr>
                  </w:pPr>
                  <w:r w:rsidRPr="00971813">
                    <w:rPr>
                      <w:rFonts w:eastAsia="Calibri"/>
                      <w:b/>
                      <w:sz w:val="24"/>
                      <w:szCs w:val="24"/>
                    </w:rPr>
                    <w:t>В случай, че след извършване на допълнително класиране по критерий 5, отново има две или повече проектни предложения с еднакъв брой точки, проектите ще бъдат подреж</w:t>
                  </w:r>
                  <w:r>
                    <w:rPr>
                      <w:rFonts w:eastAsia="Calibri"/>
                      <w:b/>
                      <w:sz w:val="24"/>
                      <w:szCs w:val="24"/>
                    </w:rPr>
                    <w:t>дани в низходящ ред според броя точки получени по критерий:</w:t>
                  </w:r>
                </w:p>
                <w:p w:rsidR="00971813" w:rsidRPr="00971813" w:rsidRDefault="00971813" w:rsidP="00452806">
                  <w:pPr>
                    <w:pStyle w:val="a3"/>
                    <w:widowControl w:val="0"/>
                    <w:numPr>
                      <w:ilvl w:val="0"/>
                      <w:numId w:val="26"/>
                    </w:numPr>
                    <w:autoSpaceDE w:val="0"/>
                    <w:autoSpaceDN w:val="0"/>
                    <w:adjustRightInd w:val="0"/>
                    <w:spacing w:line="276" w:lineRule="auto"/>
                    <w:jc w:val="both"/>
                    <w:rPr>
                      <w:rFonts w:eastAsia="Calibri"/>
                      <w:i/>
                      <w:sz w:val="24"/>
                      <w:szCs w:val="24"/>
                    </w:rPr>
                  </w:pPr>
                  <w:r w:rsidRPr="00971813">
                    <w:rPr>
                      <w:rFonts w:eastAsia="Calibri"/>
                      <w:i/>
                      <w:sz w:val="24"/>
                      <w:szCs w:val="24"/>
                    </w:rPr>
                    <w:t>„3. Подпомагане на проекти, осигуряващи допълнителна устойчива заетост“</w:t>
                  </w:r>
                </w:p>
                <w:p w:rsidR="00971813" w:rsidRPr="00845B83" w:rsidRDefault="00971813" w:rsidP="0006052F">
                  <w:pPr>
                    <w:widowControl w:val="0"/>
                    <w:autoSpaceDE w:val="0"/>
                    <w:autoSpaceDN w:val="0"/>
                    <w:adjustRightInd w:val="0"/>
                    <w:spacing w:line="276" w:lineRule="auto"/>
                    <w:jc w:val="both"/>
                    <w:rPr>
                      <w:rFonts w:eastAsia="Calibri"/>
                      <w:b/>
                      <w:i/>
                      <w:sz w:val="24"/>
                      <w:szCs w:val="24"/>
                    </w:rPr>
                  </w:pPr>
                </w:p>
                <w:p w:rsidR="00845B83" w:rsidRDefault="00845B83" w:rsidP="00845B83">
                  <w:pPr>
                    <w:tabs>
                      <w:tab w:val="left" w:pos="0"/>
                      <w:tab w:val="left" w:pos="2608"/>
                      <w:tab w:val="left" w:pos="3317"/>
                    </w:tabs>
                    <w:spacing w:after="120" w:line="276" w:lineRule="auto"/>
                    <w:jc w:val="both"/>
                    <w:rPr>
                      <w:rFonts w:eastAsia="Calibri"/>
                      <w:snapToGrid w:val="0"/>
                      <w:sz w:val="24"/>
                      <w:szCs w:val="24"/>
                    </w:rPr>
                  </w:pPr>
                  <w:r w:rsidRPr="00845B83">
                    <w:rPr>
                      <w:b/>
                      <w:snapToGrid w:val="0"/>
                      <w:sz w:val="24"/>
                      <w:szCs w:val="24"/>
                      <w:lang w:eastAsia="en-US"/>
                    </w:rP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1</w:t>
                  </w:r>
                  <w:r>
                    <w:rPr>
                      <w:b/>
                      <w:snapToGrid w:val="0"/>
                      <w:sz w:val="24"/>
                      <w:szCs w:val="24"/>
                      <w:lang w:eastAsia="en-US"/>
                    </w:rPr>
                    <w:t>0</w:t>
                  </w:r>
                  <w:r w:rsidRPr="00845B83">
                    <w:rPr>
                      <w:rFonts w:ascii="Calibri" w:eastAsia="Calibri" w:hAnsi="Calibri"/>
                      <w:b/>
                      <w:snapToGrid w:val="0"/>
                      <w:sz w:val="24"/>
                      <w:szCs w:val="24"/>
                      <w:lang w:eastAsia="en-US"/>
                    </w:rPr>
                    <w:t xml:space="preserve"> </w:t>
                  </w:r>
                  <w:r w:rsidRPr="00845B83">
                    <w:rPr>
                      <w:b/>
                      <w:snapToGrid w:val="0"/>
                      <w:sz w:val="24"/>
                      <w:szCs w:val="24"/>
                      <w:lang w:eastAsia="en-US"/>
                    </w:rPr>
                    <w:t>т.</w:t>
                  </w:r>
                </w:p>
              </w:tc>
            </w:tr>
          </w:tbl>
          <w:p w:rsidR="000316A3" w:rsidRPr="00FA67AB" w:rsidRDefault="00001DEE" w:rsidP="00FA67AB">
            <w:pPr>
              <w:tabs>
                <w:tab w:val="left" w:pos="0"/>
                <w:tab w:val="left" w:pos="2608"/>
                <w:tab w:val="left" w:pos="3317"/>
              </w:tabs>
              <w:spacing w:after="120" w:line="276" w:lineRule="auto"/>
              <w:jc w:val="both"/>
              <w:rPr>
                <w:rFonts w:eastAsia="Calibri"/>
                <w:snapToGrid w:val="0"/>
                <w:sz w:val="24"/>
                <w:szCs w:val="24"/>
                <w:lang w:eastAsia="en-US"/>
              </w:rPr>
            </w:pPr>
            <w:r w:rsidRPr="00001DEE">
              <w:rPr>
                <w:rFonts w:eastAsia="Calibri"/>
                <w:sz w:val="24"/>
                <w:szCs w:val="24"/>
                <w:lang w:eastAsia="en-US"/>
              </w:rPr>
              <w:lastRenderedPageBreak/>
              <w:t>Критериите и методиката за „Техническа и финансова оценка“ са представени в</w:t>
            </w:r>
            <w:r w:rsidRPr="00001DEE">
              <w:rPr>
                <w:rFonts w:eastAsia="Calibri"/>
                <w:b/>
                <w:sz w:val="24"/>
                <w:szCs w:val="24"/>
                <w:lang w:eastAsia="en-US"/>
              </w:rPr>
              <w:t xml:space="preserve"> </w:t>
            </w:r>
            <w:r w:rsidRPr="00001DEE">
              <w:rPr>
                <w:rFonts w:eastAsia="Calibri"/>
                <w:b/>
                <w:i/>
                <w:sz w:val="24"/>
                <w:szCs w:val="24"/>
                <w:lang w:eastAsia="en-US"/>
              </w:rPr>
              <w:t>Приложение № 2</w:t>
            </w:r>
            <w:r w:rsidRPr="00001DEE">
              <w:rPr>
                <w:rFonts w:eastAsia="Calibri"/>
                <w:b/>
                <w:sz w:val="24"/>
                <w:szCs w:val="24"/>
                <w:lang w:eastAsia="en-US"/>
              </w:rPr>
              <w:t xml:space="preserve"> </w:t>
            </w:r>
            <w:r w:rsidRPr="00001DEE">
              <w:rPr>
                <w:rFonts w:eastAsia="Calibri"/>
                <w:sz w:val="24"/>
                <w:szCs w:val="24"/>
                <w:lang w:eastAsia="en-US"/>
              </w:rPr>
              <w:t>към настоящите Условия за кандидатстване/Документи за информация.</w:t>
            </w:r>
          </w:p>
        </w:tc>
      </w:tr>
    </w:tbl>
    <w:p w:rsidR="000316A3" w:rsidRDefault="000316A3" w:rsidP="000316A3">
      <w:pPr>
        <w:widowControl w:val="0"/>
        <w:spacing w:after="360" w:line="240" w:lineRule="auto"/>
        <w:contextualSpacing/>
        <w:jc w:val="both"/>
        <w:rPr>
          <w:rFonts w:ascii="Times New Roman" w:eastAsia="Calibri" w:hAnsi="Times New Roman" w:cs="Times New Roman"/>
          <w:b/>
          <w:sz w:val="24"/>
          <w:szCs w:val="24"/>
        </w:rPr>
      </w:pPr>
    </w:p>
    <w:p w:rsidR="00AD05A1" w:rsidRPr="00AD05A1" w:rsidRDefault="00AD05A1" w:rsidP="00AD05A1">
      <w:pPr>
        <w:keepNext/>
        <w:keepLines/>
        <w:spacing w:before="480" w:after="0" w:line="276" w:lineRule="auto"/>
        <w:ind w:right="-142"/>
        <w:jc w:val="both"/>
        <w:outlineLvl w:val="0"/>
        <w:rPr>
          <w:rFonts w:ascii="Times New Roman" w:eastAsia="Times New Roman" w:hAnsi="Times New Roman" w:cs="Times New Roman"/>
          <w:b/>
          <w:bCs/>
          <w:sz w:val="24"/>
          <w:szCs w:val="24"/>
        </w:rPr>
      </w:pPr>
      <w:bookmarkStart w:id="16" w:name="_Toc522219244"/>
      <w:r w:rsidRPr="00AD05A1">
        <w:rPr>
          <w:rFonts w:ascii="Times New Roman" w:eastAsia="Times New Roman" w:hAnsi="Times New Roman" w:cs="Times New Roman"/>
          <w:b/>
          <w:bCs/>
          <w:sz w:val="24"/>
          <w:szCs w:val="24"/>
        </w:rPr>
        <w:t>23. НАЧИН НА ПОДАВАНЕ НА ПРОЕКТНИТЕ ПРЕДЛОЖЕНИЯ/КОНЦЕПЦИИТЕ ЗА ПРОЕКТНИ ПРЕДЛОЖЕНИЯ:</w:t>
      </w:r>
      <w:bookmarkEnd w:id="16"/>
    </w:p>
    <w:tbl>
      <w:tblPr>
        <w:tblStyle w:val="TableGrid2"/>
        <w:tblW w:w="9606" w:type="dxa"/>
        <w:tblLook w:val="04A0" w:firstRow="1" w:lastRow="0" w:firstColumn="1" w:lastColumn="0" w:noHBand="0" w:noVBand="1"/>
      </w:tblPr>
      <w:tblGrid>
        <w:gridCol w:w="9606"/>
      </w:tblGrid>
      <w:tr w:rsidR="00AD05A1" w:rsidRPr="00AD05A1" w:rsidTr="00D77C0A">
        <w:tc>
          <w:tcPr>
            <w:tcW w:w="9606" w:type="dxa"/>
          </w:tcPr>
          <w:p w:rsidR="00AD05A1" w:rsidRPr="00AD05A1" w:rsidRDefault="00AD05A1" w:rsidP="00AD05A1">
            <w:pPr>
              <w:spacing w:after="120" w:line="276" w:lineRule="auto"/>
              <w:jc w:val="both"/>
              <w:rPr>
                <w:rFonts w:eastAsia="Calibri"/>
                <w:b/>
                <w:bCs/>
                <w:sz w:val="24"/>
                <w:szCs w:val="24"/>
              </w:rPr>
            </w:pPr>
            <w:r w:rsidRPr="00AD05A1">
              <w:rPr>
                <w:rFonts w:eastAsia="Calibri"/>
                <w:sz w:val="24"/>
                <w:szCs w:val="24"/>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w:t>
            </w:r>
            <w:proofErr w:type="spellStart"/>
            <w:r w:rsidRPr="00AD05A1">
              <w:rPr>
                <w:rFonts w:eastAsia="Calibri"/>
                <w:sz w:val="24"/>
                <w:szCs w:val="24"/>
              </w:rPr>
              <w:t>придружителните</w:t>
            </w:r>
            <w:proofErr w:type="spellEnd"/>
            <w:r w:rsidRPr="00AD05A1">
              <w:rPr>
                <w:rFonts w:eastAsia="Calibri"/>
                <w:sz w:val="24"/>
                <w:szCs w:val="24"/>
              </w:rPr>
              <w:t xml:space="preserve"> документи чрез Информационната система за управление и наблюдение на Структурните инструменти на ЕС в България (ИСУН 2020) </w:t>
            </w:r>
            <w:hyperlink r:id="rId12" w:history="1">
              <w:r w:rsidRPr="00AD05A1">
                <w:rPr>
                  <w:rFonts w:eastAsia="Calibri"/>
                  <w:b/>
                  <w:bCs/>
                  <w:color w:val="0000FF"/>
                  <w:sz w:val="24"/>
                  <w:szCs w:val="24"/>
                  <w:u w:val="single"/>
                </w:rPr>
                <w:t>http://eumis2020.government.bg/</w:t>
              </w:r>
            </w:hyperlink>
            <w:r w:rsidRPr="00AD05A1">
              <w:rPr>
                <w:rFonts w:eastAsia="Calibri"/>
                <w:b/>
                <w:bCs/>
                <w:sz w:val="24"/>
                <w:szCs w:val="24"/>
              </w:rPr>
              <w:t xml:space="preserve"> </w:t>
            </w:r>
            <w:r w:rsidRPr="00AD05A1">
              <w:rPr>
                <w:rFonts w:eastAsia="Calibri"/>
                <w:sz w:val="24"/>
                <w:szCs w:val="24"/>
              </w:rPr>
              <w:t xml:space="preserve">единствено с използването на </w:t>
            </w:r>
            <w:r w:rsidRPr="00AD05A1">
              <w:rPr>
                <w:rFonts w:eastAsia="Calibri"/>
                <w:b/>
                <w:bCs/>
                <w:sz w:val="24"/>
                <w:szCs w:val="24"/>
              </w:rPr>
              <w:t xml:space="preserve">Квалифициран електронен подпис </w:t>
            </w:r>
            <w:r w:rsidRPr="00AD05A1">
              <w:rPr>
                <w:rFonts w:eastAsia="Calibri"/>
                <w:sz w:val="24"/>
                <w:szCs w:val="24"/>
              </w:rPr>
              <w:t>(КЕП), чрез модула „Е</w:t>
            </w:r>
            <w:r w:rsidRPr="00AD05A1">
              <w:rPr>
                <w:rFonts w:ascii="Calibri" w:eastAsia="Calibri" w:hAnsi="Calibri"/>
                <w:sz w:val="24"/>
                <w:szCs w:val="24"/>
              </w:rPr>
              <w:t>-</w:t>
            </w:r>
            <w:r w:rsidRPr="00AD05A1">
              <w:rPr>
                <w:rFonts w:eastAsia="Calibri"/>
                <w:sz w:val="24"/>
                <w:szCs w:val="24"/>
              </w:rPr>
              <w:t xml:space="preserve">кандидатстване“ на следния интернет адрес: </w:t>
            </w:r>
            <w:hyperlink r:id="rId13" w:history="1">
              <w:r w:rsidRPr="00AD05A1">
                <w:rPr>
                  <w:rFonts w:eastAsia="Calibri"/>
                  <w:b/>
                  <w:bCs/>
                  <w:color w:val="0000FF"/>
                  <w:sz w:val="24"/>
                  <w:szCs w:val="24"/>
                  <w:u w:val="single"/>
                </w:rPr>
                <w:t>https://eumis2020.government.bg</w:t>
              </w:r>
            </w:hyperlink>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rFonts w:eastAsia="Calibri"/>
                <w:sz w:val="24"/>
                <w:szCs w:val="24"/>
              </w:rPr>
              <w:t xml:space="preserve">За регистрацията е необходима актуална електронна поща. </w:t>
            </w:r>
            <w:r w:rsidRPr="00AD05A1">
              <w:rPr>
                <w:rFonts w:eastAsia="Calibri"/>
                <w:b/>
                <w:sz w:val="24"/>
                <w:szCs w:val="24"/>
                <w:u w:val="single"/>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AD05A1">
              <w:rPr>
                <w:rFonts w:eastAsia="Calibri"/>
                <w:b/>
                <w:sz w:val="24"/>
                <w:szCs w:val="24"/>
              </w:rPr>
              <w:t xml:space="preserve"> С</w:t>
            </w:r>
            <w:r w:rsidRPr="00AD05A1">
              <w:rPr>
                <w:rFonts w:eastAsia="Calibri"/>
                <w:sz w:val="24"/>
                <w:szCs w:val="24"/>
              </w:rPr>
              <w:t>лед регистрацията кандидатът трябва да влезе в</w:t>
            </w:r>
            <w:r w:rsidRPr="00AD05A1">
              <w:rPr>
                <w:rFonts w:ascii="Arial" w:eastAsia="Calibri" w:hAnsi="Arial" w:cs="Arial"/>
                <w:sz w:val="24"/>
                <w:szCs w:val="24"/>
              </w:rPr>
              <w:t xml:space="preserve"> </w:t>
            </w:r>
            <w:r w:rsidRPr="00AD05A1">
              <w:rPr>
                <w:rFonts w:eastAsia="Calibri"/>
                <w:sz w:val="24"/>
                <w:szCs w:val="24"/>
              </w:rPr>
              <w:t xml:space="preserve">профила си и да намери процедурата на „МИГ Брезово, Братя Даскалови” за прием на проектни предложения по </w:t>
            </w:r>
            <w:proofErr w:type="spellStart"/>
            <w:r w:rsidRPr="00AD05A1">
              <w:rPr>
                <w:rFonts w:eastAsia="Calibri"/>
                <w:sz w:val="24"/>
                <w:szCs w:val="24"/>
              </w:rPr>
              <w:t>помярка</w:t>
            </w:r>
            <w:proofErr w:type="spellEnd"/>
            <w:r w:rsidRPr="00AD05A1">
              <w:rPr>
                <w:rFonts w:eastAsia="Calibri"/>
                <w:sz w:val="24"/>
                <w:szCs w:val="24"/>
              </w:rPr>
              <w:t xml:space="preserve"> </w:t>
            </w:r>
            <w:r w:rsidR="007D2307">
              <w:rPr>
                <w:rFonts w:eastAsia="Calibri"/>
                <w:sz w:val="24"/>
                <w:szCs w:val="24"/>
              </w:rPr>
              <w:t>4.1.</w:t>
            </w:r>
            <w:r w:rsidRPr="00AD05A1">
              <w:rPr>
                <w:rFonts w:eastAsia="Calibri"/>
                <w:sz w:val="24"/>
                <w:szCs w:val="24"/>
              </w:rPr>
              <w:t xml:space="preserve">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представляват сканирани копия на оригинали във формат .</w:t>
            </w:r>
            <w:proofErr w:type="spellStart"/>
            <w:r w:rsidRPr="00AD05A1">
              <w:rPr>
                <w:rFonts w:eastAsia="Calibri"/>
                <w:sz w:val="24"/>
                <w:szCs w:val="24"/>
              </w:rPr>
              <w:t>pdf</w:t>
            </w:r>
            <w:proofErr w:type="spellEnd"/>
            <w:r w:rsidRPr="00AD05A1">
              <w:rPr>
                <w:rFonts w:eastAsia="Calibri"/>
                <w:sz w:val="24"/>
                <w:szCs w:val="24"/>
              </w:rPr>
              <w:t>, .</w:t>
            </w:r>
            <w:r w:rsidRPr="00AD05A1">
              <w:rPr>
                <w:rFonts w:eastAsia="Calibri"/>
                <w:sz w:val="24"/>
                <w:szCs w:val="24"/>
                <w:lang w:val="en-US"/>
              </w:rPr>
              <w:t xml:space="preserve">PDF </w:t>
            </w:r>
            <w:r w:rsidRPr="00AD05A1">
              <w:rPr>
                <w:rFonts w:eastAsia="Calibri"/>
                <w:sz w:val="24"/>
                <w:szCs w:val="24"/>
              </w:rPr>
              <w:t xml:space="preserve">или </w:t>
            </w:r>
            <w:r w:rsidRPr="00AD05A1">
              <w:rPr>
                <w:rFonts w:eastAsia="Calibri"/>
                <w:sz w:val="24"/>
                <w:szCs w:val="24"/>
              </w:rPr>
              <w:lastRenderedPageBreak/>
              <w:t>попълнени образци в съответния формат .</w:t>
            </w:r>
            <w:proofErr w:type="spellStart"/>
            <w:r w:rsidRPr="00AD05A1">
              <w:rPr>
                <w:rFonts w:eastAsia="Calibri"/>
                <w:sz w:val="24"/>
                <w:szCs w:val="24"/>
              </w:rPr>
              <w:t>doc</w:t>
            </w:r>
            <w:proofErr w:type="spellEnd"/>
            <w:r w:rsidRPr="00AD05A1">
              <w:rPr>
                <w:rFonts w:eastAsia="Calibri"/>
                <w:sz w:val="24"/>
                <w:szCs w:val="24"/>
              </w:rPr>
              <w:t xml:space="preserve">, </w:t>
            </w:r>
            <w:proofErr w:type="spellStart"/>
            <w:r w:rsidRPr="00AD05A1">
              <w:rPr>
                <w:rFonts w:eastAsia="Calibri"/>
                <w:sz w:val="24"/>
                <w:szCs w:val="24"/>
              </w:rPr>
              <w:t>docx</w:t>
            </w:r>
            <w:proofErr w:type="spellEnd"/>
            <w:r w:rsidRPr="00AD05A1">
              <w:rPr>
                <w:rFonts w:eastAsia="Calibri"/>
                <w:sz w:val="24"/>
                <w:szCs w:val="24"/>
              </w:rPr>
              <w:t>, .</w:t>
            </w:r>
            <w:proofErr w:type="spellStart"/>
            <w:r w:rsidRPr="00AD05A1">
              <w:rPr>
                <w:rFonts w:eastAsia="Calibri"/>
                <w:sz w:val="24"/>
                <w:szCs w:val="24"/>
              </w:rPr>
              <w:t>xls</w:t>
            </w:r>
            <w:proofErr w:type="spellEnd"/>
            <w:r w:rsidRPr="00AD05A1">
              <w:rPr>
                <w:rFonts w:eastAsia="Calibri"/>
                <w:sz w:val="24"/>
                <w:szCs w:val="24"/>
              </w:rPr>
              <w:t xml:space="preserve"> или.</w:t>
            </w:r>
            <w:proofErr w:type="spellStart"/>
            <w:r w:rsidRPr="00AD05A1">
              <w:rPr>
                <w:rFonts w:eastAsia="Calibri"/>
                <w:sz w:val="24"/>
                <w:szCs w:val="24"/>
              </w:rPr>
              <w:t>xlsx</w:t>
            </w:r>
            <w:proofErr w:type="spellEnd"/>
            <w:r w:rsidRPr="00AD05A1">
              <w:rPr>
                <w:rFonts w:eastAsia="Calibri"/>
                <w:sz w:val="24"/>
                <w:szCs w:val="24"/>
              </w:rPr>
              <w:t>.</w:t>
            </w:r>
          </w:p>
          <w:p w:rsidR="00AD05A1" w:rsidRPr="00AD05A1" w:rsidRDefault="00AD05A1" w:rsidP="00AD05A1">
            <w:pPr>
              <w:spacing w:after="200" w:line="276" w:lineRule="auto"/>
              <w:jc w:val="both"/>
              <w:rPr>
                <w:sz w:val="24"/>
                <w:szCs w:val="24"/>
                <w:shd w:val="clear" w:color="auto" w:fill="FEFEFE"/>
              </w:rPr>
            </w:pPr>
            <w:r w:rsidRPr="00AD05A1">
              <w:rPr>
                <w:sz w:val="24"/>
                <w:szCs w:val="24"/>
                <w:shd w:val="clear" w:color="auto" w:fill="FEFEFE"/>
              </w:rPr>
              <w:t xml:space="preserve">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Pr="00AD05A1">
              <w:rPr>
                <w:rFonts w:eastAsia="Calibri"/>
                <w:sz w:val="24"/>
                <w:szCs w:val="24"/>
                <w:shd w:val="clear" w:color="auto" w:fill="FEFEFE"/>
              </w:rPr>
              <w:t>КППП</w:t>
            </w:r>
            <w:r w:rsidRPr="00AD05A1">
              <w:rPr>
                <w:sz w:val="24"/>
                <w:szCs w:val="24"/>
                <w:shd w:val="clear" w:color="auto" w:fill="FEFEFE"/>
              </w:rPr>
              <w:t xml:space="preserve">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AD05A1">
              <w:rPr>
                <w:sz w:val="24"/>
                <w:szCs w:val="24"/>
                <w:shd w:val="clear" w:color="auto" w:fill="FEFEFE"/>
              </w:rPr>
              <w:t>апостил</w:t>
            </w:r>
            <w:proofErr w:type="spellEnd"/>
            <w:r w:rsidRPr="00AD05A1">
              <w:rPr>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Pr="00AD05A1">
              <w:rPr>
                <w:sz w:val="24"/>
                <w:szCs w:val="24"/>
                <w:shd w:val="clear" w:color="auto" w:fill="FEFEFE"/>
              </w:rPr>
              <w:t>обн</w:t>
            </w:r>
            <w:proofErr w:type="spellEnd"/>
            <w:r w:rsidRPr="00AD05A1">
              <w:rPr>
                <w:sz w:val="24"/>
                <w:szCs w:val="24"/>
                <w:shd w:val="clear" w:color="auto" w:fill="FEFEFE"/>
              </w:rPr>
              <w:t>., ДВ, бр. 47 от 2000 г.), и има договор за правна помощ</w:t>
            </w:r>
            <w:r w:rsidRPr="00AD05A1">
              <w:rPr>
                <w:sz w:val="24"/>
                <w:szCs w:val="24"/>
              </w:rPr>
              <w:t xml:space="preserve"> с </w:t>
            </w:r>
            <w:r w:rsidRPr="00AD05A1">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AD05A1" w:rsidRPr="00AD05A1" w:rsidRDefault="00AD05A1" w:rsidP="00AD05A1">
            <w:pPr>
              <w:shd w:val="clear" w:color="auto" w:fill="DEEAF6"/>
              <w:autoSpaceDE w:val="0"/>
              <w:autoSpaceDN w:val="0"/>
              <w:adjustRightInd w:val="0"/>
              <w:spacing w:after="200" w:line="276" w:lineRule="auto"/>
              <w:jc w:val="both"/>
              <w:rPr>
                <w:rFonts w:eastAsia="Calibri"/>
                <w:b/>
                <w:sz w:val="24"/>
                <w:szCs w:val="24"/>
              </w:rPr>
            </w:pPr>
            <w:r w:rsidRPr="00AD05A1">
              <w:rPr>
                <w:rFonts w:eastAsia="Calibri"/>
                <w:b/>
                <w:sz w:val="24"/>
                <w:szCs w:val="24"/>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b/>
                <w:sz w:val="24"/>
                <w:szCs w:val="24"/>
                <w:shd w:val="clear" w:color="auto" w:fill="FEFEFE"/>
              </w:rPr>
              <w:t xml:space="preserve">Допълнителна </w:t>
            </w:r>
            <w:r w:rsidRPr="00AD05A1">
              <w:rPr>
                <w:b/>
                <w:sz w:val="24"/>
                <w:szCs w:val="24"/>
              </w:rPr>
              <w:t>пояснителна информация или документ</w:t>
            </w:r>
            <w:r w:rsidRPr="00AD05A1">
              <w:rPr>
                <w:sz w:val="24"/>
                <w:szCs w:val="24"/>
              </w:rPr>
              <w:t xml:space="preserve"> от кандидатите</w:t>
            </w:r>
            <w:r w:rsidRPr="00AD05A1" w:rsidDel="007C2F71">
              <w:rPr>
                <w:sz w:val="24"/>
                <w:szCs w:val="24"/>
              </w:rPr>
              <w:t xml:space="preserve"> </w:t>
            </w:r>
            <w:r w:rsidRPr="00AD05A1">
              <w:rPr>
                <w:sz w:val="24"/>
                <w:szCs w:val="24"/>
              </w:rPr>
              <w:t>относно декларираните обстоятелства и представените документи</w:t>
            </w:r>
            <w:r w:rsidRPr="00AD05A1">
              <w:rPr>
                <w:sz w:val="24"/>
                <w:szCs w:val="24"/>
                <w:shd w:val="clear" w:color="auto" w:fill="FEFEFE"/>
              </w:rPr>
              <w:t xml:space="preserve"> може да бъде предоставена </w:t>
            </w:r>
            <w:r w:rsidRPr="00AD05A1">
              <w:rPr>
                <w:b/>
                <w:sz w:val="24"/>
                <w:szCs w:val="24"/>
                <w:shd w:val="clear" w:color="auto" w:fill="FEFEFE"/>
              </w:rPr>
              <w:t>само по искане на оценителната комисия</w:t>
            </w:r>
            <w:r w:rsidRPr="00AD05A1">
              <w:rPr>
                <w:sz w:val="24"/>
                <w:szCs w:val="24"/>
                <w:shd w:val="clear" w:color="auto" w:fill="FEFEFE"/>
              </w:rPr>
              <w:t>.</w:t>
            </w:r>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rFonts w:eastAsia="Calibri"/>
                <w:sz w:val="24"/>
                <w:szCs w:val="24"/>
              </w:rPr>
              <w:t xml:space="preserve">При попълване на формуляра за кандидатстване е необходимо периодично да се записва въведената информация. </w:t>
            </w:r>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rFonts w:eastAsia="Calibri"/>
                <w:sz w:val="24"/>
                <w:szCs w:val="24"/>
              </w:rPr>
              <w:t xml:space="preserve">След като са попълнени всички раздели на формуляра и изискуемите документи бъдат прикачени, кандидатът стартира </w:t>
            </w:r>
            <w:r w:rsidRPr="00AD05A1">
              <w:rPr>
                <w:rFonts w:eastAsia="Calibri"/>
                <w:b/>
                <w:sz w:val="24"/>
                <w:szCs w:val="24"/>
              </w:rPr>
              <w:t>проверка на така създаденото проектно предложение</w:t>
            </w:r>
            <w:r w:rsidRPr="00AD05A1">
              <w:rPr>
                <w:rFonts w:eastAsia="Calibri"/>
                <w:sz w:val="24"/>
                <w:szCs w:val="24"/>
              </w:rPr>
              <w:t xml:space="preserve">. Системата показва наличието на грешки или липсваща информация, като дава възможност за корекции и допълване. </w:t>
            </w:r>
          </w:p>
          <w:p w:rsidR="00AD05A1" w:rsidRPr="00AD05A1" w:rsidRDefault="00AD05A1" w:rsidP="00AD05A1">
            <w:pPr>
              <w:autoSpaceDE w:val="0"/>
              <w:autoSpaceDN w:val="0"/>
              <w:adjustRightInd w:val="0"/>
              <w:spacing w:after="200" w:line="276" w:lineRule="auto"/>
              <w:jc w:val="both"/>
              <w:rPr>
                <w:sz w:val="24"/>
                <w:szCs w:val="24"/>
                <w:shd w:val="clear" w:color="auto" w:fill="FEFEFE"/>
              </w:rPr>
            </w:pPr>
            <w:r w:rsidRPr="00AD05A1">
              <w:rPr>
                <w:rFonts w:eastAsia="Calibri"/>
                <w:sz w:val="24"/>
                <w:szCs w:val="24"/>
              </w:rPr>
              <w:t>Изчистеният от грешки формуляр се подава чрез бутона &lt;</w:t>
            </w:r>
            <w:r w:rsidRPr="00AD05A1">
              <w:rPr>
                <w:rFonts w:eastAsia="Calibri"/>
                <w:b/>
                <w:sz w:val="24"/>
                <w:szCs w:val="24"/>
              </w:rPr>
              <w:t>ПОДАЙ ПРОЕКТНО ПРЕДЛОЖЕНИЕ</w:t>
            </w:r>
            <w:r w:rsidRPr="00AD05A1">
              <w:rPr>
                <w:rFonts w:eastAsia="Calibri"/>
                <w:sz w:val="24"/>
                <w:szCs w:val="24"/>
              </w:rPr>
              <w:t>&gt;. В резултат се генерира файл, който трябва да се свали на компютъра. Този файл е с разширение .</w:t>
            </w:r>
            <w:proofErr w:type="spellStart"/>
            <w:r w:rsidRPr="00AD05A1">
              <w:rPr>
                <w:rFonts w:eastAsia="Calibri"/>
                <w:sz w:val="24"/>
                <w:szCs w:val="24"/>
              </w:rPr>
              <w:t>isun</w:t>
            </w:r>
            <w:proofErr w:type="spellEnd"/>
            <w:r w:rsidRPr="00AD05A1">
              <w:rPr>
                <w:rFonts w:eastAsia="Calibri"/>
                <w:sz w:val="24"/>
                <w:szCs w:val="24"/>
              </w:rPr>
              <w:t xml:space="preserve"> и трябва да се подпише с електронен подпис на кандидата. Подписаният файл трябва да е от вид или схема „</w:t>
            </w:r>
            <w:proofErr w:type="spellStart"/>
            <w:r w:rsidRPr="00AD05A1">
              <w:rPr>
                <w:rFonts w:eastAsia="Calibri"/>
                <w:sz w:val="24"/>
                <w:szCs w:val="24"/>
              </w:rPr>
              <w:t>Detached</w:t>
            </w:r>
            <w:proofErr w:type="spellEnd"/>
            <w:r w:rsidRPr="00AD05A1">
              <w:rPr>
                <w:rFonts w:eastAsia="Calibri"/>
                <w:sz w:val="24"/>
                <w:szCs w:val="24"/>
              </w:rPr>
              <w:t xml:space="preserve"> </w:t>
            </w:r>
            <w:proofErr w:type="spellStart"/>
            <w:r w:rsidRPr="00AD05A1">
              <w:rPr>
                <w:rFonts w:eastAsia="Calibri"/>
                <w:sz w:val="24"/>
                <w:szCs w:val="24"/>
              </w:rPr>
              <w:t>signature</w:t>
            </w:r>
            <w:proofErr w:type="spellEnd"/>
            <w:r w:rsidRPr="00AD05A1">
              <w:rPr>
                <w:rFonts w:eastAsia="Calibri"/>
                <w:sz w:val="24"/>
                <w:szCs w:val="24"/>
              </w:rPr>
              <w:t>“. Изходният файл е с разширение .p7s или друг подобен.  Той се прикачва в системата и се подава проектното предложение.</w:t>
            </w:r>
            <w:r w:rsidRPr="00AD05A1">
              <w:rPr>
                <w:sz w:val="24"/>
                <w:szCs w:val="24"/>
                <w:shd w:val="clear" w:color="auto" w:fill="FEFEFE"/>
              </w:rPr>
              <w:t xml:space="preserve"> Оригиналите на документите се съхраняват от кандидата/бенефициента и се представят при поискване.</w:t>
            </w:r>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rFonts w:eastAsia="Calibri"/>
                <w:sz w:val="24"/>
                <w:szCs w:val="24"/>
              </w:rPr>
              <w:t>Движението на подаденото проектно предложение може да се следи в профила на кандидата в ИСУН 2020.</w:t>
            </w:r>
          </w:p>
          <w:p w:rsidR="00AD05A1" w:rsidRPr="00AD05A1" w:rsidRDefault="00AD05A1" w:rsidP="00AD05A1">
            <w:pPr>
              <w:autoSpaceDE w:val="0"/>
              <w:autoSpaceDN w:val="0"/>
              <w:adjustRightInd w:val="0"/>
              <w:spacing w:after="200" w:line="276" w:lineRule="auto"/>
              <w:jc w:val="both"/>
              <w:rPr>
                <w:rFonts w:eastAsia="Calibri"/>
                <w:sz w:val="24"/>
                <w:szCs w:val="24"/>
              </w:rPr>
            </w:pPr>
            <w:r w:rsidRPr="00AD05A1">
              <w:rPr>
                <w:rFonts w:eastAsia="Calibri"/>
                <w:sz w:val="24"/>
                <w:szCs w:val="24"/>
              </w:rPr>
              <w:t xml:space="preserve">Проектното предложение за предоставяне на финансова помощ и приложените към него документи могат да бъдат </w:t>
            </w:r>
            <w:r w:rsidRPr="00AD05A1">
              <w:rPr>
                <w:rFonts w:eastAsia="Calibri"/>
                <w:b/>
                <w:sz w:val="24"/>
                <w:szCs w:val="24"/>
              </w:rPr>
              <w:t xml:space="preserve">изцяло или частично оттеглени от кандидата до сключване </w:t>
            </w:r>
            <w:r w:rsidRPr="00AD05A1">
              <w:rPr>
                <w:rFonts w:eastAsia="Calibri"/>
                <w:b/>
                <w:sz w:val="24"/>
                <w:szCs w:val="24"/>
              </w:rPr>
              <w:lastRenderedPageBreak/>
              <w:t>на договор</w:t>
            </w:r>
            <w:r w:rsidRPr="00AD05A1">
              <w:rPr>
                <w:rFonts w:eastAsia="Calibri"/>
                <w:sz w:val="24"/>
                <w:szCs w:val="24"/>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rsidR="00AD05A1" w:rsidRPr="00AD05A1" w:rsidRDefault="00AD05A1" w:rsidP="00AD05A1">
            <w:pPr>
              <w:spacing w:after="200" w:line="276" w:lineRule="auto"/>
              <w:jc w:val="both"/>
              <w:rPr>
                <w:sz w:val="24"/>
                <w:szCs w:val="24"/>
                <w:shd w:val="clear" w:color="auto" w:fill="FEFEFE"/>
              </w:rPr>
            </w:pPr>
            <w:r w:rsidRPr="00AD05A1">
              <w:rPr>
                <w:sz w:val="24"/>
                <w:szCs w:val="24"/>
                <w:shd w:val="clear" w:color="auto" w:fill="FEFEFE"/>
              </w:rPr>
              <w:t>Условията за кандидатстване</w:t>
            </w:r>
            <w:r w:rsidRPr="00AD05A1" w:rsidDel="00932679">
              <w:rPr>
                <w:sz w:val="24"/>
                <w:szCs w:val="24"/>
                <w:shd w:val="clear" w:color="auto" w:fill="FEFEFE"/>
              </w:rPr>
              <w:t xml:space="preserve"> може да бъд</w:t>
            </w:r>
            <w:r w:rsidRPr="00AD05A1">
              <w:rPr>
                <w:sz w:val="24"/>
                <w:szCs w:val="24"/>
                <w:shd w:val="clear" w:color="auto" w:fill="FEFEFE"/>
              </w:rPr>
              <w:t>ат</w:t>
            </w:r>
            <w:r w:rsidRPr="00AD05A1" w:rsidDel="00932679">
              <w:rPr>
                <w:sz w:val="24"/>
                <w:szCs w:val="24"/>
                <w:shd w:val="clear" w:color="auto" w:fill="FEFEFE"/>
              </w:rPr>
              <w:t xml:space="preserve"> изменян</w:t>
            </w:r>
            <w:r w:rsidRPr="00AD05A1">
              <w:rPr>
                <w:sz w:val="24"/>
                <w:szCs w:val="24"/>
                <w:shd w:val="clear" w:color="auto" w:fill="FEFEFE"/>
              </w:rPr>
              <w:t>и</w:t>
            </w:r>
            <w:r w:rsidRPr="00AD05A1" w:rsidDel="00932679">
              <w:rPr>
                <w:sz w:val="24"/>
                <w:szCs w:val="24"/>
                <w:shd w:val="clear" w:color="auto" w:fill="FEFEFE"/>
              </w:rPr>
              <w:t xml:space="preserve"> </w:t>
            </w:r>
            <w:r w:rsidRPr="00AD05A1">
              <w:rPr>
                <w:sz w:val="24"/>
                <w:szCs w:val="24"/>
                <w:shd w:val="clear" w:color="auto" w:fill="FEFEFE"/>
              </w:rPr>
              <w:t xml:space="preserve"> единствено </w:t>
            </w:r>
            <w:r w:rsidRPr="00AD05A1" w:rsidDel="00932679">
              <w:rPr>
                <w:sz w:val="24"/>
                <w:szCs w:val="24"/>
                <w:shd w:val="clear" w:color="auto" w:fill="FEFEFE"/>
              </w:rPr>
              <w:t>при условията на чл. 26, ал. 7 от ЗУСЕСИФ</w:t>
            </w:r>
            <w:r w:rsidRPr="00AD05A1">
              <w:rPr>
                <w:sz w:val="24"/>
                <w:szCs w:val="24"/>
                <w:shd w:val="clear" w:color="auto" w:fill="FEFEFE"/>
              </w:rPr>
              <w:t>.</w:t>
            </w:r>
          </w:p>
          <w:p w:rsidR="00AD05A1" w:rsidRPr="00AD05A1" w:rsidRDefault="00AD05A1" w:rsidP="00AD05A1">
            <w:pPr>
              <w:spacing w:after="200" w:line="276" w:lineRule="auto"/>
              <w:jc w:val="both"/>
              <w:textAlignment w:val="center"/>
              <w:rPr>
                <w:color w:val="000000"/>
                <w:sz w:val="24"/>
                <w:szCs w:val="24"/>
              </w:rPr>
            </w:pPr>
            <w:r w:rsidRPr="00AD05A1">
              <w:rPr>
                <w:color w:val="000000"/>
                <w:sz w:val="24"/>
                <w:szCs w:val="24"/>
              </w:rPr>
              <w:t>Разясненията се утвърждават от</w:t>
            </w:r>
            <w:r w:rsidRPr="00AD05A1">
              <w:rPr>
                <w:color w:val="000000"/>
                <w:sz w:val="24"/>
                <w:szCs w:val="24"/>
                <w:lang w:val="en-US"/>
              </w:rPr>
              <w:t xml:space="preserve"> </w:t>
            </w:r>
            <w:r w:rsidRPr="00AD05A1">
              <w:rPr>
                <w:color w:val="000000"/>
                <w:sz w:val="24"/>
                <w:szCs w:val="24"/>
              </w:rPr>
              <w:t xml:space="preserve">председателя на УС на МИГ  или </w:t>
            </w:r>
            <w:proofErr w:type="spellStart"/>
            <w:r w:rsidRPr="00AD05A1">
              <w:rPr>
                <w:color w:val="000000"/>
                <w:sz w:val="24"/>
                <w:szCs w:val="24"/>
              </w:rPr>
              <w:t>оправомощено</w:t>
            </w:r>
            <w:proofErr w:type="spellEnd"/>
            <w:r w:rsidRPr="00AD05A1">
              <w:rPr>
                <w:color w:val="000000"/>
                <w:sz w:val="24"/>
                <w:szCs w:val="24"/>
              </w:rPr>
              <w:t xml:space="preserve">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AD05A1">
              <w:rPr>
                <w:sz w:val="24"/>
                <w:szCs w:val="24"/>
                <w:shd w:val="clear" w:color="auto" w:fill="FEFEFE"/>
              </w:rPr>
              <w:t xml:space="preserve">публикуват на </w:t>
            </w:r>
            <w:hyperlink r:id="rId14" w:history="1">
              <w:r w:rsidRPr="00AD05A1">
                <w:rPr>
                  <w:sz w:val="24"/>
                  <w:szCs w:val="24"/>
                  <w:shd w:val="clear" w:color="auto" w:fill="FEFEFE"/>
                </w:rPr>
                <w:t>електронната страница</w:t>
              </w:r>
            </w:hyperlink>
            <w:r w:rsidRPr="00AD05A1">
              <w:rPr>
                <w:sz w:val="24"/>
                <w:szCs w:val="24"/>
                <w:shd w:val="clear" w:color="auto" w:fill="FEFEFE"/>
              </w:rPr>
              <w:t xml:space="preserve"> на МИГ и в  ИСУН 2020</w:t>
            </w:r>
            <w:r w:rsidRPr="00AD05A1">
              <w:rPr>
                <w:color w:val="000000"/>
                <w:sz w:val="24"/>
                <w:szCs w:val="24"/>
              </w:rPr>
              <w:t xml:space="preserve"> в срок до две седмици преди изтичането на срока за кандидатстване.</w:t>
            </w:r>
          </w:p>
          <w:p w:rsidR="00AD05A1" w:rsidRPr="00AD05A1" w:rsidRDefault="00AD05A1" w:rsidP="00AD05A1">
            <w:pPr>
              <w:shd w:val="clear" w:color="auto" w:fill="2E74B5"/>
              <w:spacing w:after="360" w:line="276" w:lineRule="auto"/>
              <w:contextualSpacing/>
              <w:jc w:val="both"/>
              <w:rPr>
                <w:b/>
                <w:color w:val="FFFFFF"/>
                <w:sz w:val="24"/>
                <w:szCs w:val="24"/>
                <w:lang w:val="en-US"/>
              </w:rPr>
            </w:pPr>
            <w:r w:rsidRPr="00AD05A1">
              <w:rPr>
                <w:b/>
                <w:color w:val="FFFFFF"/>
                <w:sz w:val="24"/>
                <w:szCs w:val="24"/>
              </w:rPr>
              <w:t xml:space="preserve">ВАЖНО! </w:t>
            </w:r>
          </w:p>
          <w:p w:rsidR="00AD05A1" w:rsidRPr="00AD05A1" w:rsidRDefault="00AD05A1" w:rsidP="00AD05A1">
            <w:pPr>
              <w:shd w:val="clear" w:color="auto" w:fill="DEEAF6"/>
              <w:spacing w:after="360" w:line="276" w:lineRule="auto"/>
              <w:contextualSpacing/>
              <w:jc w:val="both"/>
              <w:rPr>
                <w:sz w:val="24"/>
                <w:szCs w:val="24"/>
              </w:rPr>
            </w:pPr>
            <w:r w:rsidRPr="00AD05A1">
              <w:rPr>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AD05A1" w:rsidRPr="00AD05A1" w:rsidRDefault="00AD05A1" w:rsidP="00AD05A1">
            <w:pPr>
              <w:keepNext/>
              <w:keepLines/>
              <w:spacing w:before="480" w:line="276" w:lineRule="auto"/>
              <w:jc w:val="both"/>
              <w:outlineLvl w:val="0"/>
              <w:rPr>
                <w:b/>
                <w:bCs/>
                <w:sz w:val="24"/>
                <w:szCs w:val="24"/>
              </w:rPr>
            </w:pPr>
            <w:bookmarkStart w:id="17" w:name="_Toc529371387"/>
            <w:r w:rsidRPr="00AD05A1">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AD05A1">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AD05A1">
              <w:rPr>
                <w:rFonts w:eastAsia="Calibri"/>
                <w:sz w:val="24"/>
                <w:szCs w:val="24"/>
                <w:lang w:eastAsia="en-US"/>
              </w:rPr>
              <w:t>.</w:t>
            </w:r>
            <w:bookmarkEnd w:id="17"/>
          </w:p>
        </w:tc>
      </w:tr>
    </w:tbl>
    <w:p w:rsidR="00AD05A1" w:rsidRDefault="00AD05A1" w:rsidP="000316A3">
      <w:pPr>
        <w:widowControl w:val="0"/>
        <w:spacing w:after="360" w:line="240" w:lineRule="auto"/>
        <w:contextualSpacing/>
        <w:jc w:val="both"/>
        <w:rPr>
          <w:rFonts w:ascii="Times New Roman" w:eastAsia="Calibri" w:hAnsi="Times New Roman" w:cs="Times New Roman"/>
          <w:b/>
          <w:sz w:val="24"/>
          <w:szCs w:val="24"/>
        </w:rPr>
      </w:pPr>
    </w:p>
    <w:p w:rsidR="007D2307" w:rsidRDefault="007D2307" w:rsidP="000316A3">
      <w:pPr>
        <w:widowControl w:val="0"/>
        <w:spacing w:after="360" w:line="240" w:lineRule="auto"/>
        <w:contextualSpacing/>
        <w:jc w:val="both"/>
        <w:rPr>
          <w:rFonts w:ascii="Times New Roman" w:eastAsia="Calibri" w:hAnsi="Times New Roman" w:cs="Times New Roman"/>
          <w:b/>
          <w:sz w:val="24"/>
          <w:szCs w:val="24"/>
        </w:rPr>
      </w:pPr>
      <w:r w:rsidRPr="007D2307">
        <w:rPr>
          <w:rFonts w:ascii="Times New Roman" w:eastAsia="Calibri" w:hAnsi="Times New Roman" w:cs="Times New Roman"/>
          <w:b/>
          <w:sz w:val="24"/>
          <w:szCs w:val="24"/>
        </w:rPr>
        <w:t>24. СПИСЪК НА ДОКУМЕНТИТЕ, КОИТО СЕ ПОДАВАТ НА ЕТАП КАНДИДАТСТВАНЕ:</w:t>
      </w:r>
    </w:p>
    <w:tbl>
      <w:tblPr>
        <w:tblStyle w:val="ad"/>
        <w:tblW w:w="0" w:type="auto"/>
        <w:tblLook w:val="04A0" w:firstRow="1" w:lastRow="0" w:firstColumn="1" w:lastColumn="0" w:noHBand="0" w:noVBand="1"/>
      </w:tblPr>
      <w:tblGrid>
        <w:gridCol w:w="9496"/>
      </w:tblGrid>
      <w:tr w:rsidR="007D2307" w:rsidTr="007D2307">
        <w:tc>
          <w:tcPr>
            <w:tcW w:w="9496" w:type="dxa"/>
          </w:tcPr>
          <w:p w:rsidR="007D2307" w:rsidRDefault="00E4637F" w:rsidP="000316A3">
            <w:pPr>
              <w:widowControl w:val="0"/>
              <w:spacing w:after="360"/>
              <w:contextualSpacing/>
              <w:jc w:val="both"/>
              <w:rPr>
                <w:rFonts w:eastAsia="Calibri"/>
                <w:b/>
                <w:sz w:val="24"/>
                <w:szCs w:val="24"/>
              </w:rPr>
            </w:pPr>
            <w:r w:rsidRPr="00E4637F">
              <w:rPr>
                <w:rFonts w:eastAsia="Calibri"/>
                <w:b/>
                <w:sz w:val="24"/>
                <w:szCs w:val="24"/>
              </w:rPr>
              <w:t>I. Общи документи:</w:t>
            </w:r>
          </w:p>
          <w:p w:rsidR="00D20EEC" w:rsidRPr="002A330E" w:rsidRDefault="00D20EEC" w:rsidP="00D20EEC">
            <w:pPr>
              <w:keepNext/>
              <w:keepLines/>
              <w:spacing w:line="276" w:lineRule="auto"/>
              <w:jc w:val="both"/>
              <w:outlineLvl w:val="0"/>
              <w:rPr>
                <w:rFonts w:eastAsia="Calibri"/>
                <w:b/>
                <w:bCs/>
                <w:i/>
                <w:sz w:val="24"/>
                <w:szCs w:val="24"/>
                <w:lang w:eastAsia="en-US"/>
              </w:rPr>
            </w:pPr>
            <w:bookmarkStart w:id="18" w:name="_Toc529371388"/>
            <w:r w:rsidRPr="00D20EEC">
              <w:rPr>
                <w:rFonts w:eastAsia="Calibri"/>
                <w:bCs/>
                <w:sz w:val="24"/>
                <w:szCs w:val="24"/>
                <w:lang w:eastAsia="en-US"/>
              </w:rPr>
              <w:t xml:space="preserve">1. Основна информация за проектното предложение, </w:t>
            </w:r>
            <w:r w:rsidRPr="00443A4E">
              <w:rPr>
                <w:rFonts w:eastAsia="Calibri"/>
                <w:b/>
                <w:bCs/>
                <w:i/>
                <w:sz w:val="24"/>
                <w:szCs w:val="24"/>
                <w:lang w:eastAsia="en-US"/>
              </w:rPr>
              <w:t>подписан и сканиран от кандидата във формат „</w:t>
            </w:r>
            <w:proofErr w:type="spellStart"/>
            <w:r w:rsidRPr="00443A4E">
              <w:rPr>
                <w:rFonts w:eastAsia="Calibri"/>
                <w:b/>
                <w:bCs/>
                <w:i/>
                <w:sz w:val="24"/>
                <w:szCs w:val="24"/>
                <w:lang w:eastAsia="en-US"/>
              </w:rPr>
              <w:t>pdf</w:t>
            </w:r>
            <w:proofErr w:type="spellEnd"/>
            <w:r w:rsidRPr="00443A4E">
              <w:rPr>
                <w:rFonts w:eastAsia="Calibri"/>
                <w:b/>
                <w:bCs/>
                <w:i/>
                <w:sz w:val="24"/>
                <w:szCs w:val="24"/>
                <w:lang w:eastAsia="en-US"/>
              </w:rPr>
              <w:t>”, „</w:t>
            </w:r>
            <w:r w:rsidRPr="00443A4E">
              <w:rPr>
                <w:rFonts w:eastAsia="Calibri"/>
                <w:b/>
                <w:bCs/>
                <w:i/>
                <w:sz w:val="24"/>
                <w:szCs w:val="24"/>
                <w:lang w:val="en-US" w:eastAsia="en-US"/>
              </w:rPr>
              <w:t>PDF”</w:t>
            </w:r>
            <w:r w:rsidRPr="00443A4E">
              <w:rPr>
                <w:rFonts w:eastAsia="Calibri"/>
                <w:b/>
                <w:bCs/>
                <w:i/>
                <w:sz w:val="24"/>
                <w:szCs w:val="24"/>
                <w:lang w:eastAsia="en-US"/>
              </w:rPr>
              <w:t xml:space="preserve"> както и във формат „.</w:t>
            </w:r>
            <w:proofErr w:type="spellStart"/>
            <w:r w:rsidRPr="00443A4E">
              <w:rPr>
                <w:rFonts w:eastAsia="Calibri"/>
                <w:b/>
                <w:bCs/>
                <w:i/>
                <w:sz w:val="24"/>
                <w:szCs w:val="24"/>
                <w:lang w:eastAsia="en-US"/>
              </w:rPr>
              <w:t>doc</w:t>
            </w:r>
            <w:proofErr w:type="spellEnd"/>
            <w:r w:rsidRPr="00443A4E">
              <w:rPr>
                <w:rFonts w:eastAsia="Calibri"/>
                <w:b/>
                <w:bCs/>
                <w:i/>
                <w:sz w:val="24"/>
                <w:szCs w:val="24"/>
                <w:lang w:eastAsia="en-US"/>
              </w:rPr>
              <w:t>“ или „.</w:t>
            </w:r>
            <w:proofErr w:type="spellStart"/>
            <w:r w:rsidRPr="00443A4E">
              <w:rPr>
                <w:rFonts w:eastAsia="Calibri"/>
                <w:b/>
                <w:bCs/>
                <w:i/>
                <w:sz w:val="24"/>
                <w:szCs w:val="24"/>
                <w:lang w:eastAsia="en-US"/>
              </w:rPr>
              <w:t>docx</w:t>
            </w:r>
            <w:proofErr w:type="spellEnd"/>
            <w:r w:rsidRPr="00443A4E">
              <w:rPr>
                <w:rFonts w:eastAsia="Calibri"/>
                <w:b/>
                <w:bCs/>
                <w:i/>
                <w:sz w:val="24"/>
                <w:szCs w:val="24"/>
                <w:lang w:eastAsia="en-US"/>
              </w:rPr>
              <w:t>”.</w:t>
            </w:r>
            <w:r w:rsidRPr="00D20EEC">
              <w:rPr>
                <w:rFonts w:eastAsia="Calibri"/>
                <w:bCs/>
                <w:sz w:val="24"/>
                <w:szCs w:val="24"/>
                <w:lang w:eastAsia="en-US"/>
              </w:rPr>
              <w:t xml:space="preserve"> </w:t>
            </w:r>
            <w:r w:rsidRPr="00D20EEC">
              <w:rPr>
                <w:rFonts w:eastAsia="Calibri"/>
                <w:b/>
                <w:bCs/>
                <w:i/>
                <w:sz w:val="24"/>
                <w:szCs w:val="24"/>
                <w:lang w:eastAsia="en-US"/>
              </w:rPr>
              <w:t>(Приложение № 1 от Документи за попълване)</w:t>
            </w:r>
            <w:r w:rsidRPr="00D20EEC">
              <w:rPr>
                <w:rFonts w:eastAsia="Calibri"/>
                <w:b/>
                <w:bCs/>
                <w:i/>
                <w:sz w:val="24"/>
                <w:szCs w:val="24"/>
                <w:lang w:val="en-US" w:eastAsia="en-US"/>
              </w:rPr>
              <w:t>;</w:t>
            </w:r>
            <w:bookmarkEnd w:id="18"/>
          </w:p>
          <w:p w:rsidR="00D20EEC" w:rsidRPr="00D20EEC" w:rsidRDefault="00D20EEC" w:rsidP="00D20EEC">
            <w:pPr>
              <w:keepNext/>
              <w:keepLines/>
              <w:spacing w:line="276" w:lineRule="auto"/>
              <w:jc w:val="both"/>
              <w:outlineLvl w:val="0"/>
              <w:rPr>
                <w:rFonts w:eastAsia="Calibri"/>
                <w:bCs/>
                <w:sz w:val="24"/>
                <w:szCs w:val="24"/>
                <w:lang w:eastAsia="en-US"/>
              </w:rPr>
            </w:pPr>
          </w:p>
          <w:p w:rsidR="00D20EEC" w:rsidRPr="002A330E" w:rsidRDefault="00D20EEC" w:rsidP="00D20EEC">
            <w:pPr>
              <w:widowControl w:val="0"/>
              <w:autoSpaceDE w:val="0"/>
              <w:autoSpaceDN w:val="0"/>
              <w:adjustRightInd w:val="0"/>
              <w:spacing w:line="276" w:lineRule="auto"/>
              <w:contextualSpacing/>
              <w:jc w:val="both"/>
              <w:rPr>
                <w:rFonts w:eastAsia="Calibri"/>
                <w:b/>
                <w:i/>
                <w:sz w:val="24"/>
                <w:szCs w:val="24"/>
                <w:shd w:val="clear" w:color="auto" w:fill="FEFEFE"/>
                <w:lang w:eastAsia="en-US"/>
              </w:rPr>
            </w:pPr>
            <w:r w:rsidRPr="00D20EEC">
              <w:rPr>
                <w:rFonts w:eastAsia="Calibri"/>
                <w:bCs/>
                <w:sz w:val="24"/>
                <w:szCs w:val="24"/>
                <w:lang w:val="en-US" w:eastAsia="en-US"/>
              </w:rPr>
              <w:t xml:space="preserve">2. </w:t>
            </w:r>
            <w:r w:rsidRPr="00D20EEC">
              <w:rPr>
                <w:rFonts w:eastAsia="Calibri"/>
                <w:sz w:val="24"/>
                <w:szCs w:val="24"/>
                <w:highlight w:val="white"/>
                <w:shd w:val="clear" w:color="auto" w:fill="FEFEFE"/>
                <w:lang w:eastAsia="en-US"/>
              </w:rPr>
              <w:t xml:space="preserve">Таблица за допустими инвестиции </w:t>
            </w:r>
            <w:r w:rsidRPr="00D20EEC">
              <w:rPr>
                <w:rFonts w:eastAsia="Calibri"/>
                <w:sz w:val="24"/>
                <w:szCs w:val="24"/>
                <w:lang w:eastAsia="en-US"/>
              </w:rPr>
              <w:t>в</w:t>
            </w:r>
            <w:r w:rsidRPr="00D20EEC">
              <w:rPr>
                <w:rFonts w:eastAsia="Calibri"/>
                <w:sz w:val="24"/>
                <w:szCs w:val="24"/>
                <w:lang w:val="en-US" w:eastAsia="en-US"/>
              </w:rPr>
              <w:t xml:space="preserve"> </w:t>
            </w:r>
            <w:r w:rsidRPr="00D20EEC">
              <w:rPr>
                <w:rFonts w:eastAsia="Calibri"/>
                <w:sz w:val="24"/>
                <w:szCs w:val="24"/>
                <w:lang w:eastAsia="en-US"/>
              </w:rPr>
              <w:t>електронен формат „</w:t>
            </w:r>
            <w:proofErr w:type="spellStart"/>
            <w:r w:rsidRPr="00D20EEC">
              <w:rPr>
                <w:rFonts w:eastAsia="Calibri"/>
                <w:sz w:val="24"/>
                <w:szCs w:val="24"/>
                <w:lang w:val="en-US" w:eastAsia="en-US"/>
              </w:rPr>
              <w:t>xls</w:t>
            </w:r>
            <w:proofErr w:type="spellEnd"/>
            <w:proofErr w:type="gramStart"/>
            <w:r w:rsidRPr="00D20EEC">
              <w:rPr>
                <w:rFonts w:eastAsia="Calibri"/>
                <w:sz w:val="24"/>
                <w:szCs w:val="24"/>
                <w:lang w:eastAsia="en-US"/>
              </w:rPr>
              <w:t>“ или</w:t>
            </w:r>
            <w:proofErr w:type="gramEnd"/>
            <w:r w:rsidRPr="00D20EEC">
              <w:rPr>
                <w:rFonts w:eastAsia="Calibri"/>
                <w:sz w:val="24"/>
                <w:szCs w:val="24"/>
                <w:lang w:eastAsia="en-US"/>
              </w:rPr>
              <w:t xml:space="preserve"> </w:t>
            </w:r>
            <w:r w:rsidRPr="00D20EEC">
              <w:rPr>
                <w:rFonts w:eastAsia="Calibri"/>
                <w:sz w:val="24"/>
                <w:szCs w:val="24"/>
                <w:lang w:val="en-US" w:eastAsia="en-US"/>
              </w:rPr>
              <w:t>“</w:t>
            </w:r>
            <w:proofErr w:type="spellStart"/>
            <w:r w:rsidRPr="00D20EEC">
              <w:rPr>
                <w:rFonts w:eastAsia="Calibri"/>
                <w:sz w:val="24"/>
                <w:szCs w:val="24"/>
                <w:lang w:val="en-US" w:eastAsia="en-US"/>
              </w:rPr>
              <w:t>xlsx</w:t>
            </w:r>
            <w:proofErr w:type="spellEnd"/>
            <w:r w:rsidRPr="00D20EEC">
              <w:rPr>
                <w:rFonts w:eastAsia="Calibri"/>
                <w:sz w:val="24"/>
                <w:szCs w:val="24"/>
                <w:lang w:val="en-US" w:eastAsia="en-US"/>
              </w:rPr>
              <w:t>”</w:t>
            </w:r>
            <w:r w:rsidRPr="00D20EEC">
              <w:rPr>
                <w:rFonts w:eastAsia="Calibri"/>
                <w:sz w:val="24"/>
                <w:szCs w:val="24"/>
                <w:lang w:eastAsia="en-US"/>
              </w:rPr>
              <w:t xml:space="preserve">. </w:t>
            </w:r>
            <w:r w:rsidRPr="00D20EEC">
              <w:rPr>
                <w:rFonts w:eastAsia="Calibri"/>
                <w:b/>
                <w:i/>
                <w:sz w:val="24"/>
                <w:szCs w:val="24"/>
                <w:lang w:eastAsia="en-US"/>
              </w:rPr>
              <w:t>(Приложение № 2 от Документи за попълване)</w:t>
            </w:r>
            <w:r w:rsidRPr="00D20EEC">
              <w:rPr>
                <w:rFonts w:eastAsia="Calibri"/>
                <w:b/>
                <w:i/>
                <w:sz w:val="24"/>
                <w:szCs w:val="24"/>
                <w:shd w:val="clear" w:color="auto" w:fill="FEFEFE"/>
                <w:lang w:eastAsia="en-US"/>
              </w:rPr>
              <w:t>;</w:t>
            </w:r>
          </w:p>
          <w:p w:rsidR="00D20EEC" w:rsidRPr="00D20EEC" w:rsidRDefault="00D20EEC" w:rsidP="00D20EEC">
            <w:pPr>
              <w:widowControl w:val="0"/>
              <w:autoSpaceDE w:val="0"/>
              <w:autoSpaceDN w:val="0"/>
              <w:adjustRightInd w:val="0"/>
              <w:spacing w:line="276" w:lineRule="auto"/>
              <w:contextualSpacing/>
              <w:jc w:val="both"/>
              <w:rPr>
                <w:rFonts w:eastAsia="Calibri"/>
                <w:sz w:val="24"/>
                <w:szCs w:val="24"/>
                <w:shd w:val="clear" w:color="auto" w:fill="FEFEFE"/>
                <w:lang w:val="en-US" w:eastAsia="en-US"/>
              </w:rPr>
            </w:pPr>
          </w:p>
          <w:p w:rsidR="00D20EEC" w:rsidRPr="002A330E" w:rsidRDefault="00D20EEC" w:rsidP="00D20EEC">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sidRPr="00D20EEC">
              <w:rPr>
                <w:rFonts w:eastAsia="Calibri"/>
                <w:sz w:val="24"/>
                <w:szCs w:val="24"/>
                <w:shd w:val="clear" w:color="auto" w:fill="FEFEFE"/>
                <w:lang w:val="en-US" w:eastAsia="en-US"/>
              </w:rPr>
              <w:t xml:space="preserve">3. </w:t>
            </w:r>
            <w:r w:rsidRPr="00D20EEC">
              <w:rPr>
                <w:rFonts w:eastAsia="Calibri"/>
                <w:sz w:val="24"/>
                <w:szCs w:val="24"/>
                <w:shd w:val="clear" w:color="auto" w:fill="FEFEFE"/>
                <w:lang w:eastAsia="en-US"/>
              </w:rPr>
              <w:t xml:space="preserve">Декларация в оригинал по чл. 19 и 20 от Закона за защита на личните данни по образец с подпис/и, печат и </w:t>
            </w:r>
            <w:r w:rsidRPr="00443A4E">
              <w:rPr>
                <w:rFonts w:eastAsia="Calibri"/>
                <w:b/>
                <w:i/>
                <w:sz w:val="24"/>
                <w:szCs w:val="24"/>
                <w:shd w:val="clear" w:color="auto" w:fill="FEFEFE"/>
                <w:lang w:eastAsia="en-US"/>
              </w:rPr>
              <w:t>сканирана във формат „</w:t>
            </w:r>
            <w:proofErr w:type="spellStart"/>
            <w:r w:rsidRPr="00443A4E">
              <w:rPr>
                <w:rFonts w:eastAsia="Calibri"/>
                <w:b/>
                <w:i/>
                <w:sz w:val="24"/>
                <w:szCs w:val="24"/>
                <w:shd w:val="clear" w:color="auto" w:fill="FEFEFE"/>
                <w:lang w:eastAsia="en-US"/>
              </w:rPr>
              <w:t>pdf</w:t>
            </w:r>
            <w:proofErr w:type="spellEnd"/>
            <w:r w:rsidRPr="00443A4E">
              <w:rPr>
                <w:rFonts w:eastAsia="Calibri"/>
                <w:b/>
                <w:i/>
                <w:sz w:val="24"/>
                <w:szCs w:val="24"/>
                <w:shd w:val="clear" w:color="auto" w:fill="FEFEFE"/>
                <w:lang w:eastAsia="en-US"/>
              </w:rPr>
              <w:t>“</w:t>
            </w:r>
            <w:r w:rsidRPr="00443A4E">
              <w:rPr>
                <w:rFonts w:eastAsia="Calibri"/>
                <w:b/>
                <w:i/>
                <w:sz w:val="24"/>
                <w:szCs w:val="24"/>
                <w:shd w:val="clear" w:color="auto" w:fill="FEFEFE"/>
                <w:lang w:val="en-US" w:eastAsia="en-US"/>
              </w:rPr>
              <w:t>, “PDF”</w:t>
            </w:r>
            <w:r w:rsidRPr="00443A4E">
              <w:rPr>
                <w:rFonts w:eastAsia="Calibri"/>
                <w:b/>
                <w:i/>
                <w:sz w:val="24"/>
                <w:szCs w:val="24"/>
                <w:shd w:val="clear" w:color="auto" w:fill="FEFEFE"/>
                <w:lang w:eastAsia="en-US"/>
              </w:rPr>
              <w:t xml:space="preserve"> или „</w:t>
            </w:r>
            <w:proofErr w:type="spellStart"/>
            <w:r w:rsidRPr="00443A4E">
              <w:rPr>
                <w:rFonts w:eastAsia="Calibri"/>
                <w:b/>
                <w:i/>
                <w:sz w:val="24"/>
                <w:szCs w:val="24"/>
                <w:shd w:val="clear" w:color="auto" w:fill="FEFEFE"/>
                <w:lang w:eastAsia="en-US"/>
              </w:rPr>
              <w:t>jpg</w:t>
            </w:r>
            <w:proofErr w:type="spellEnd"/>
            <w:r w:rsidRPr="00443A4E">
              <w:rPr>
                <w:rFonts w:eastAsia="Calibri"/>
                <w:b/>
                <w:i/>
                <w:sz w:val="24"/>
                <w:szCs w:val="24"/>
                <w:shd w:val="clear" w:color="auto" w:fill="FEFEFE"/>
                <w:lang w:eastAsia="en-US"/>
              </w:rPr>
              <w:t>“.</w:t>
            </w:r>
            <w:r w:rsidRPr="00D20EEC">
              <w:rPr>
                <w:rFonts w:eastAsia="Calibri"/>
                <w:sz w:val="24"/>
                <w:szCs w:val="24"/>
                <w:shd w:val="clear" w:color="auto" w:fill="FEFEFE"/>
                <w:lang w:eastAsia="en-US"/>
              </w:rPr>
              <w:t xml:space="preserve"> </w:t>
            </w:r>
            <w:r w:rsidRPr="00D20EEC">
              <w:rPr>
                <w:rFonts w:eastAsia="Calibri"/>
                <w:b/>
                <w:i/>
                <w:sz w:val="24"/>
                <w:szCs w:val="24"/>
                <w:shd w:val="clear" w:color="auto" w:fill="FEFEFE"/>
                <w:lang w:eastAsia="en-US"/>
              </w:rPr>
              <w:t>(Приложение № 3 от Документи за попълване);</w:t>
            </w:r>
          </w:p>
          <w:p w:rsidR="00D20EEC" w:rsidRPr="00D20EEC" w:rsidRDefault="00D20EEC"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val="en-US" w:eastAsia="en-US"/>
              </w:rPr>
            </w:pPr>
          </w:p>
          <w:p w:rsidR="00D20EEC" w:rsidRDefault="00D20EEC" w:rsidP="00D20EEC">
            <w:pPr>
              <w:widowControl w:val="0"/>
              <w:autoSpaceDE w:val="0"/>
              <w:autoSpaceDN w:val="0"/>
              <w:adjustRightInd w:val="0"/>
              <w:spacing w:before="240" w:after="160" w:line="276" w:lineRule="auto"/>
              <w:contextualSpacing/>
              <w:jc w:val="both"/>
              <w:rPr>
                <w:rFonts w:eastAsia="Calibri"/>
                <w:sz w:val="24"/>
                <w:szCs w:val="24"/>
                <w:highlight w:val="white"/>
                <w:shd w:val="clear" w:color="auto" w:fill="FEFEFE"/>
                <w:lang w:eastAsia="en-US"/>
              </w:rPr>
            </w:pPr>
            <w:r w:rsidRPr="00D20EEC">
              <w:rPr>
                <w:rFonts w:eastAsia="Calibri"/>
                <w:sz w:val="24"/>
                <w:szCs w:val="24"/>
                <w:shd w:val="clear" w:color="auto" w:fill="FEFEFE"/>
                <w:lang w:val="en-US" w:eastAsia="en-US"/>
              </w:rPr>
              <w:t xml:space="preserve">4. </w:t>
            </w:r>
            <w:r w:rsidRPr="00D20EEC">
              <w:rPr>
                <w:rFonts w:eastAsia="Calibri"/>
                <w:sz w:val="24"/>
                <w:szCs w:val="24"/>
                <w:highlight w:val="white"/>
                <w:shd w:val="clear" w:color="auto" w:fill="FEFEFE"/>
                <w:lang w:eastAsia="en-US"/>
              </w:rPr>
              <w:t>Документ, издаден от обслужващата банка за банковата сметка на кандидата</w:t>
            </w:r>
            <w:r w:rsidRPr="00D20EEC">
              <w:rPr>
                <w:rFonts w:eastAsia="Calibri"/>
                <w:sz w:val="24"/>
                <w:szCs w:val="24"/>
                <w:shd w:val="clear" w:color="auto" w:fill="FEFEFE"/>
                <w:lang w:eastAsia="en-US"/>
              </w:rPr>
              <w:t>, по която ще бъде преведена финансовата помощ, получена по реда на тази процедура.</w:t>
            </w:r>
            <w:r w:rsidRPr="00D20EEC">
              <w:rPr>
                <w:rFonts w:eastAsia="Calibri"/>
                <w:sz w:val="24"/>
                <w:szCs w:val="24"/>
                <w:lang w:eastAsia="en-US"/>
              </w:rPr>
              <w:t xml:space="preserve"> </w:t>
            </w:r>
            <w:r w:rsidRPr="00D20EEC">
              <w:rPr>
                <w:rFonts w:eastAsia="Calibri"/>
                <w:b/>
                <w:i/>
                <w:sz w:val="24"/>
                <w:szCs w:val="24"/>
                <w:lang w:eastAsia="en-US"/>
              </w:rPr>
              <w:t>Представя се сканиран във формат „</w:t>
            </w:r>
            <w:proofErr w:type="spellStart"/>
            <w:r w:rsidRPr="00D20EEC">
              <w:rPr>
                <w:rFonts w:eastAsia="Calibri"/>
                <w:b/>
                <w:i/>
                <w:sz w:val="24"/>
                <w:szCs w:val="24"/>
                <w:lang w:eastAsia="en-US"/>
              </w:rPr>
              <w:t>pdf</w:t>
            </w:r>
            <w:proofErr w:type="spellEnd"/>
            <w:r w:rsidRPr="00D20EEC">
              <w:rPr>
                <w:rFonts w:eastAsia="Calibri"/>
                <w:b/>
                <w:i/>
                <w:sz w:val="24"/>
                <w:szCs w:val="24"/>
                <w:lang w:eastAsia="en-US"/>
              </w:rPr>
              <w:t>“</w:t>
            </w:r>
            <w:r w:rsidRPr="00D20EEC">
              <w:rPr>
                <w:rFonts w:eastAsia="Calibri"/>
                <w:b/>
                <w:i/>
                <w:sz w:val="24"/>
                <w:szCs w:val="24"/>
                <w:lang w:val="en-US" w:eastAsia="en-US"/>
              </w:rPr>
              <w:t>, “PDF”</w:t>
            </w:r>
            <w:r w:rsidRPr="00D20EEC">
              <w:rPr>
                <w:rFonts w:eastAsia="Calibri"/>
                <w:b/>
                <w:i/>
                <w:sz w:val="24"/>
                <w:szCs w:val="24"/>
                <w:lang w:eastAsia="en-US"/>
              </w:rPr>
              <w:t xml:space="preserve"> или „</w:t>
            </w:r>
            <w:proofErr w:type="spellStart"/>
            <w:r w:rsidRPr="00D20EEC">
              <w:rPr>
                <w:rFonts w:eastAsia="Calibri"/>
                <w:b/>
                <w:i/>
                <w:sz w:val="24"/>
                <w:szCs w:val="24"/>
                <w:lang w:eastAsia="en-US"/>
              </w:rPr>
              <w:t>jpg</w:t>
            </w:r>
            <w:proofErr w:type="spellEnd"/>
            <w:r w:rsidRPr="00D20EEC">
              <w:rPr>
                <w:rFonts w:eastAsia="Calibri"/>
                <w:b/>
                <w:i/>
                <w:sz w:val="24"/>
                <w:szCs w:val="24"/>
                <w:lang w:eastAsia="en-US"/>
              </w:rPr>
              <w:t>“</w:t>
            </w:r>
            <w:r w:rsidRPr="00D20EEC">
              <w:rPr>
                <w:rFonts w:eastAsia="Calibri"/>
                <w:b/>
                <w:i/>
                <w:sz w:val="24"/>
                <w:szCs w:val="24"/>
                <w:highlight w:val="white"/>
                <w:shd w:val="clear" w:color="auto" w:fill="FEFEFE"/>
                <w:lang w:eastAsia="en-US"/>
              </w:rPr>
              <w:t>;</w:t>
            </w:r>
          </w:p>
          <w:p w:rsidR="00D20EEC" w:rsidRPr="00D20EEC" w:rsidRDefault="00D20EEC" w:rsidP="00D20EEC">
            <w:pPr>
              <w:widowControl w:val="0"/>
              <w:autoSpaceDE w:val="0"/>
              <w:autoSpaceDN w:val="0"/>
              <w:adjustRightInd w:val="0"/>
              <w:spacing w:before="240" w:after="160" w:line="276" w:lineRule="auto"/>
              <w:contextualSpacing/>
              <w:jc w:val="both"/>
              <w:rPr>
                <w:rFonts w:eastAsia="Calibri"/>
                <w:sz w:val="24"/>
                <w:szCs w:val="24"/>
                <w:highlight w:val="white"/>
                <w:shd w:val="clear" w:color="auto" w:fill="FEFEFE"/>
                <w:lang w:val="en-US" w:eastAsia="en-US"/>
              </w:rPr>
            </w:pPr>
          </w:p>
          <w:p w:rsidR="00D20EEC" w:rsidRPr="002A330E" w:rsidRDefault="00D20EEC" w:rsidP="00D20EEC">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sidRPr="00D20EEC">
              <w:rPr>
                <w:rFonts w:eastAsia="Calibri"/>
                <w:sz w:val="24"/>
                <w:szCs w:val="24"/>
                <w:highlight w:val="white"/>
                <w:shd w:val="clear" w:color="auto" w:fill="FEFEFE"/>
                <w:lang w:val="en-US" w:eastAsia="en-US"/>
              </w:rPr>
              <w:lastRenderedPageBreak/>
              <w:t xml:space="preserve">5. </w:t>
            </w:r>
            <w:r w:rsidRPr="00D20EEC">
              <w:rPr>
                <w:rFonts w:eastAsia="Calibri"/>
                <w:sz w:val="24"/>
                <w:szCs w:val="24"/>
                <w:shd w:val="clear" w:color="auto" w:fill="FEFEFE"/>
                <w:lang w:eastAsia="en-US"/>
              </w:rPr>
              <w:t>Нотариално заверено изрично пълномощно, в случай че документите не се подав</w:t>
            </w:r>
            <w:r w:rsidR="005B2B25">
              <w:rPr>
                <w:rFonts w:eastAsia="Calibri"/>
                <w:sz w:val="24"/>
                <w:szCs w:val="24"/>
                <w:shd w:val="clear" w:color="auto" w:fill="FEFEFE"/>
                <w:lang w:eastAsia="en-US"/>
              </w:rPr>
              <w:t>ат лично от кандидата</w:t>
            </w:r>
            <w:r w:rsidRPr="00D20EEC">
              <w:rPr>
                <w:rFonts w:eastAsia="Calibri"/>
                <w:sz w:val="24"/>
                <w:szCs w:val="24"/>
                <w:shd w:val="clear" w:color="auto" w:fill="FEFEFE"/>
                <w:lang w:eastAsia="en-US"/>
              </w:rPr>
              <w:t xml:space="preserve">. </w:t>
            </w:r>
            <w:r w:rsidRPr="00D20EEC">
              <w:rPr>
                <w:rFonts w:eastAsia="Calibri"/>
                <w:b/>
                <w:i/>
                <w:sz w:val="24"/>
                <w:szCs w:val="24"/>
                <w:shd w:val="clear" w:color="auto" w:fill="FEFEFE"/>
                <w:lang w:eastAsia="en-US"/>
              </w:rPr>
              <w:t>Представя се сканиран във формат „</w:t>
            </w:r>
            <w:proofErr w:type="spellStart"/>
            <w:r w:rsidRPr="00D20EEC">
              <w:rPr>
                <w:rFonts w:eastAsia="Calibri"/>
                <w:b/>
                <w:i/>
                <w:sz w:val="24"/>
                <w:szCs w:val="24"/>
                <w:shd w:val="clear" w:color="auto" w:fill="FEFEFE"/>
                <w:lang w:eastAsia="en-US"/>
              </w:rPr>
              <w:t>pdf</w:t>
            </w:r>
            <w:proofErr w:type="spellEnd"/>
            <w:r w:rsidRPr="00D20EEC">
              <w:rPr>
                <w:rFonts w:eastAsia="Calibri"/>
                <w:b/>
                <w:i/>
                <w:sz w:val="24"/>
                <w:szCs w:val="24"/>
                <w:shd w:val="clear" w:color="auto" w:fill="FEFEFE"/>
                <w:lang w:eastAsia="en-US"/>
              </w:rPr>
              <w:t>“</w:t>
            </w:r>
            <w:r w:rsidRPr="00D20EEC">
              <w:rPr>
                <w:rFonts w:eastAsia="Calibri"/>
                <w:b/>
                <w:i/>
                <w:sz w:val="24"/>
                <w:szCs w:val="24"/>
                <w:shd w:val="clear" w:color="auto" w:fill="FEFEFE"/>
                <w:lang w:val="en-US" w:eastAsia="en-US"/>
              </w:rPr>
              <w:t>, “PDF”</w:t>
            </w:r>
            <w:r w:rsidRPr="00D20EEC">
              <w:rPr>
                <w:rFonts w:eastAsia="Calibri"/>
                <w:b/>
                <w:i/>
                <w:sz w:val="24"/>
                <w:szCs w:val="24"/>
                <w:shd w:val="clear" w:color="auto" w:fill="FEFEFE"/>
                <w:lang w:eastAsia="en-US"/>
              </w:rPr>
              <w:t xml:space="preserve"> или „</w:t>
            </w:r>
            <w:proofErr w:type="spellStart"/>
            <w:r w:rsidRPr="00D20EEC">
              <w:rPr>
                <w:rFonts w:eastAsia="Calibri"/>
                <w:b/>
                <w:i/>
                <w:sz w:val="24"/>
                <w:szCs w:val="24"/>
                <w:shd w:val="clear" w:color="auto" w:fill="FEFEFE"/>
                <w:lang w:eastAsia="en-US"/>
              </w:rPr>
              <w:t>jpg</w:t>
            </w:r>
            <w:proofErr w:type="spellEnd"/>
            <w:r w:rsidRPr="00D20EEC">
              <w:rPr>
                <w:rFonts w:eastAsia="Calibri"/>
                <w:b/>
                <w:i/>
                <w:sz w:val="24"/>
                <w:szCs w:val="24"/>
                <w:shd w:val="clear" w:color="auto" w:fill="FEFEFE"/>
                <w:lang w:eastAsia="en-US"/>
              </w:rPr>
              <w:t>“;</w:t>
            </w:r>
          </w:p>
          <w:p w:rsidR="00D20EEC" w:rsidRDefault="00D20EEC"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D20EEC" w:rsidRDefault="00D20EEC" w:rsidP="00D20EEC">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r>
              <w:rPr>
                <w:rFonts w:eastAsia="Calibri"/>
                <w:sz w:val="24"/>
                <w:szCs w:val="24"/>
                <w:shd w:val="clear" w:color="auto" w:fill="FEFEFE"/>
                <w:lang w:eastAsia="en-US"/>
              </w:rPr>
              <w:t>6</w:t>
            </w:r>
            <w:r w:rsidRPr="00D20EEC">
              <w:rPr>
                <w:rFonts w:eastAsia="Calibri"/>
                <w:sz w:val="24"/>
                <w:szCs w:val="24"/>
                <w:shd w:val="clear" w:color="auto" w:fill="FEFEFE"/>
                <w:lang w:eastAsia="en-US"/>
              </w:rPr>
              <w:t>. Свидетелство за съдимост от представляващия/те к</w:t>
            </w:r>
            <w:r>
              <w:rPr>
                <w:rFonts w:eastAsia="Calibri"/>
                <w:sz w:val="24"/>
                <w:szCs w:val="24"/>
                <w:shd w:val="clear" w:color="auto" w:fill="FEFEFE"/>
                <w:lang w:eastAsia="en-US"/>
              </w:rPr>
              <w:t>андидата; когато кандидат е ЮЛ</w:t>
            </w:r>
            <w:r w:rsidRPr="00D20EEC">
              <w:rPr>
                <w:rFonts w:eastAsia="Calibri"/>
                <w:sz w:val="24"/>
                <w:szCs w:val="24"/>
                <w:shd w:val="clear" w:color="auto" w:fill="FEFEFE"/>
                <w:lang w:eastAsia="en-US"/>
              </w:rPr>
              <w:t xml:space="preserve">,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w:t>
            </w:r>
            <w:r>
              <w:rPr>
                <w:rFonts w:eastAsia="Calibri"/>
                <w:sz w:val="24"/>
                <w:szCs w:val="24"/>
                <w:shd w:val="clear" w:color="auto" w:fill="FEFEFE"/>
                <w:lang w:eastAsia="en-US"/>
              </w:rPr>
              <w:t>по отношение на кандидата - ЮЛ</w:t>
            </w:r>
            <w:r w:rsidRPr="00D20EEC">
              <w:rPr>
                <w:rFonts w:eastAsia="Calibri"/>
                <w:sz w:val="24"/>
                <w:szCs w:val="24"/>
                <w:shd w:val="clear" w:color="auto" w:fill="FEFEFE"/>
                <w:lang w:eastAsia="en-US"/>
              </w:rPr>
              <w:t xml:space="preserve">, издадено не по-късно от 6 месеца преди представянето му – </w:t>
            </w:r>
            <w:r w:rsidRPr="002A330E">
              <w:rPr>
                <w:rFonts w:eastAsia="Calibri"/>
                <w:b/>
                <w:i/>
                <w:sz w:val="24"/>
                <w:szCs w:val="24"/>
                <w:shd w:val="clear" w:color="auto" w:fill="FEFEFE"/>
                <w:lang w:eastAsia="en-US"/>
              </w:rPr>
              <w:t>представя се сканирано във формат „</w:t>
            </w:r>
            <w:proofErr w:type="spellStart"/>
            <w:r w:rsidRPr="002A330E">
              <w:rPr>
                <w:rFonts w:eastAsia="Calibri"/>
                <w:b/>
                <w:i/>
                <w:sz w:val="24"/>
                <w:szCs w:val="24"/>
                <w:shd w:val="clear" w:color="auto" w:fill="FEFEFE"/>
                <w:lang w:eastAsia="en-US"/>
              </w:rPr>
              <w:t>pdf</w:t>
            </w:r>
            <w:proofErr w:type="spellEnd"/>
            <w:r w:rsidRPr="002A330E">
              <w:rPr>
                <w:rFonts w:eastAsia="Calibri"/>
                <w:b/>
                <w:i/>
                <w:sz w:val="24"/>
                <w:szCs w:val="24"/>
                <w:shd w:val="clear" w:color="auto" w:fill="FEFEFE"/>
                <w:lang w:eastAsia="en-US"/>
              </w:rPr>
              <w:t>“, “PDF” или „</w:t>
            </w:r>
            <w:proofErr w:type="spellStart"/>
            <w:r w:rsidRPr="002A330E">
              <w:rPr>
                <w:rFonts w:eastAsia="Calibri"/>
                <w:b/>
                <w:i/>
                <w:sz w:val="24"/>
                <w:szCs w:val="24"/>
                <w:shd w:val="clear" w:color="auto" w:fill="FEFEFE"/>
                <w:lang w:eastAsia="en-US"/>
              </w:rPr>
              <w:t>jpg</w:t>
            </w:r>
            <w:proofErr w:type="spellEnd"/>
            <w:r w:rsidRPr="002A330E">
              <w:rPr>
                <w:rFonts w:eastAsia="Calibri"/>
                <w:b/>
                <w:i/>
                <w:sz w:val="24"/>
                <w:szCs w:val="24"/>
                <w:shd w:val="clear" w:color="auto" w:fill="FEFEFE"/>
                <w:lang w:eastAsia="en-US"/>
              </w:rPr>
              <w:t>“;</w:t>
            </w:r>
          </w:p>
          <w:p w:rsidR="00D20EEC" w:rsidRPr="00D20EEC" w:rsidRDefault="00D20EEC" w:rsidP="00D20EEC">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D20EEC" w:rsidRDefault="00D20EEC" w:rsidP="00D20EEC">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r>
              <w:rPr>
                <w:rFonts w:eastAsia="Calibri"/>
                <w:sz w:val="24"/>
                <w:szCs w:val="24"/>
                <w:shd w:val="clear" w:color="auto" w:fill="FEFEFE"/>
                <w:lang w:eastAsia="en-US"/>
              </w:rPr>
              <w:t>7</w:t>
            </w:r>
            <w:r w:rsidRPr="00D20EEC">
              <w:rPr>
                <w:rFonts w:eastAsia="Calibri"/>
                <w:sz w:val="24"/>
                <w:szCs w:val="24"/>
                <w:shd w:val="clear" w:color="auto" w:fill="FEFEFE"/>
                <w:lang w:eastAsia="en-US"/>
              </w:rPr>
              <w:t xml:space="preserve">. Удостоверение от НАП по чл.162, ал. 2, т.1 от ДОПК за наличие или липса на задължения, издадено не по-рано от един месец преди подаване на проектното предложение – </w:t>
            </w:r>
            <w:r w:rsidRPr="002A330E">
              <w:rPr>
                <w:rFonts w:eastAsia="Calibri"/>
                <w:b/>
                <w:i/>
                <w:sz w:val="24"/>
                <w:szCs w:val="24"/>
                <w:shd w:val="clear" w:color="auto" w:fill="FEFEFE"/>
                <w:lang w:eastAsia="en-US"/>
              </w:rPr>
              <w:t>представя се сканирано във формат „</w:t>
            </w:r>
            <w:proofErr w:type="spellStart"/>
            <w:r w:rsidRPr="002A330E">
              <w:rPr>
                <w:rFonts w:eastAsia="Calibri"/>
                <w:b/>
                <w:i/>
                <w:sz w:val="24"/>
                <w:szCs w:val="24"/>
                <w:shd w:val="clear" w:color="auto" w:fill="FEFEFE"/>
                <w:lang w:eastAsia="en-US"/>
              </w:rPr>
              <w:t>pdf</w:t>
            </w:r>
            <w:proofErr w:type="spellEnd"/>
            <w:r w:rsidRPr="002A330E">
              <w:rPr>
                <w:rFonts w:eastAsia="Calibri"/>
                <w:b/>
                <w:i/>
                <w:sz w:val="24"/>
                <w:szCs w:val="24"/>
                <w:shd w:val="clear" w:color="auto" w:fill="FEFEFE"/>
                <w:lang w:eastAsia="en-US"/>
              </w:rPr>
              <w:t>“, „PDF” или „</w:t>
            </w:r>
            <w:proofErr w:type="spellStart"/>
            <w:r w:rsidRPr="002A330E">
              <w:rPr>
                <w:rFonts w:eastAsia="Calibri"/>
                <w:b/>
                <w:i/>
                <w:sz w:val="24"/>
                <w:szCs w:val="24"/>
                <w:shd w:val="clear" w:color="auto" w:fill="FEFEFE"/>
                <w:lang w:eastAsia="en-US"/>
              </w:rPr>
              <w:t>jpg</w:t>
            </w:r>
            <w:proofErr w:type="spellEnd"/>
            <w:r w:rsidRPr="002A330E">
              <w:rPr>
                <w:rFonts w:eastAsia="Calibri"/>
                <w:b/>
                <w:i/>
                <w:sz w:val="24"/>
                <w:szCs w:val="24"/>
                <w:shd w:val="clear" w:color="auto" w:fill="FEFEFE"/>
                <w:lang w:eastAsia="en-US"/>
              </w:rPr>
              <w:t>“;</w:t>
            </w:r>
          </w:p>
          <w:p w:rsidR="00D20EEC" w:rsidRPr="00D20EEC" w:rsidRDefault="00D20EEC" w:rsidP="00D20EEC">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D20EEC" w:rsidRDefault="00D20EEC"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r>
              <w:rPr>
                <w:rFonts w:eastAsia="Calibri"/>
                <w:sz w:val="24"/>
                <w:szCs w:val="24"/>
                <w:shd w:val="clear" w:color="auto" w:fill="FEFEFE"/>
                <w:lang w:eastAsia="en-US"/>
              </w:rPr>
              <w:t>8</w:t>
            </w:r>
            <w:r w:rsidRPr="00D20EEC">
              <w:rPr>
                <w:rFonts w:eastAsia="Calibri"/>
                <w:sz w:val="24"/>
                <w:szCs w:val="24"/>
                <w:shd w:val="clear" w:color="auto" w:fill="FEFEFE"/>
                <w:lang w:eastAsia="en-US"/>
              </w:rPr>
              <w:t xml:space="preserve">. Декларация съгласно </w:t>
            </w:r>
            <w:r w:rsidRPr="00FC1637">
              <w:rPr>
                <w:rFonts w:eastAsia="Calibri"/>
                <w:b/>
                <w:i/>
                <w:sz w:val="24"/>
                <w:szCs w:val="24"/>
                <w:shd w:val="clear" w:color="auto" w:fill="FEFEFE"/>
                <w:lang w:eastAsia="en-US"/>
              </w:rPr>
              <w:t xml:space="preserve">Приложение № 4 от Документи за попълване (Приложение № 6 от Наредба № 22) </w:t>
            </w:r>
            <w:r>
              <w:rPr>
                <w:rFonts w:eastAsia="Calibri"/>
                <w:sz w:val="24"/>
                <w:szCs w:val="24"/>
                <w:shd w:val="clear" w:color="auto" w:fill="FEFEFE"/>
                <w:lang w:eastAsia="en-US"/>
              </w:rPr>
              <w:t>от представляващия/те кандидата, когато кандидат е ЮЛ</w:t>
            </w:r>
            <w:r w:rsidRPr="00D20EEC">
              <w:rPr>
                <w:rFonts w:eastAsia="Calibri"/>
                <w:sz w:val="24"/>
                <w:szCs w:val="24"/>
                <w:shd w:val="clear" w:color="auto" w:fill="FEFEFE"/>
                <w:lang w:eastAsia="en-US"/>
              </w:rPr>
              <w:t xml:space="preserve">,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Pr="00FC1637">
              <w:rPr>
                <w:rFonts w:eastAsia="Calibri"/>
                <w:b/>
                <w:i/>
                <w:sz w:val="24"/>
                <w:szCs w:val="24"/>
                <w:shd w:val="clear" w:color="auto" w:fill="FEFEFE"/>
                <w:lang w:eastAsia="en-US"/>
              </w:rPr>
              <w:t>с подпис/и, печат и сканирана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D20EEC" w:rsidRDefault="00D20EEC"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D20EEC" w:rsidRPr="00FC1637" w:rsidRDefault="00D20EEC" w:rsidP="00D20EEC">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9. </w:t>
            </w:r>
            <w:r w:rsidRPr="00D20EEC">
              <w:rPr>
                <w:rFonts w:eastAsia="Calibri"/>
                <w:sz w:val="24"/>
                <w:szCs w:val="24"/>
                <w:shd w:val="clear" w:color="auto" w:fill="FEFEFE"/>
                <w:lang w:eastAsia="en-US"/>
              </w:rPr>
              <w:t xml:space="preserve">Декларация за нередности съгласно </w:t>
            </w:r>
            <w:r w:rsidRPr="00FC1637">
              <w:rPr>
                <w:rFonts w:eastAsia="Calibri"/>
                <w:b/>
                <w:i/>
                <w:sz w:val="24"/>
                <w:szCs w:val="24"/>
                <w:shd w:val="clear" w:color="auto" w:fill="FEFEFE"/>
                <w:lang w:eastAsia="en-US"/>
              </w:rPr>
              <w:t>Приложение № 5 от Документи за попълване от представляващия/те кандидата;</w:t>
            </w:r>
            <w:r>
              <w:rPr>
                <w:rFonts w:eastAsia="Calibri"/>
                <w:sz w:val="24"/>
                <w:szCs w:val="24"/>
                <w:shd w:val="clear" w:color="auto" w:fill="FEFEFE"/>
                <w:lang w:eastAsia="en-US"/>
              </w:rPr>
              <w:t xml:space="preserve"> когато кандидат е ЮЛ</w:t>
            </w:r>
            <w:r w:rsidRPr="00D20EEC">
              <w:rPr>
                <w:rFonts w:eastAsia="Calibri"/>
                <w:sz w:val="24"/>
                <w:szCs w:val="24"/>
                <w:shd w:val="clear" w:color="auto" w:fill="FEFEFE"/>
                <w:lang w:eastAsia="en-US"/>
              </w:rPr>
              <w:t xml:space="preserve">,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Pr="00FC1637">
              <w:rPr>
                <w:rFonts w:eastAsia="Calibri"/>
                <w:b/>
                <w:i/>
                <w:sz w:val="24"/>
                <w:szCs w:val="24"/>
                <w:shd w:val="clear" w:color="auto" w:fill="FEFEFE"/>
                <w:lang w:eastAsia="en-US"/>
              </w:rPr>
              <w:t>с подпис/и, печат и сканирана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3B6125" w:rsidRDefault="003B6125"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4F0EE4" w:rsidRPr="00FC1637" w:rsidRDefault="004F0EE4" w:rsidP="004F0EE4">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10. </w:t>
            </w:r>
            <w:r w:rsidRPr="007736F4">
              <w:rPr>
                <w:rFonts w:eastAsia="Calibri"/>
                <w:sz w:val="24"/>
                <w:szCs w:val="24"/>
                <w:shd w:val="clear" w:color="auto" w:fill="FEFEFE"/>
                <w:lang w:eastAsia="en-US"/>
              </w:rPr>
              <w:t xml:space="preserve">Декларация в оригинал по чл. 4а, ал. 1 от ЗМСП - Приложение № 13, указания за попълване – Приложение № 13а и справка за обобщените параметри на предприятието - Приложение № 13 б. </w:t>
            </w:r>
            <w:r w:rsidRPr="004F0EE4">
              <w:rPr>
                <w:rFonts w:eastAsia="Calibri"/>
                <w:b/>
                <w:i/>
                <w:sz w:val="24"/>
                <w:szCs w:val="24"/>
                <w:shd w:val="clear" w:color="auto" w:fill="FEFEFE"/>
                <w:lang w:eastAsia="en-US"/>
              </w:rPr>
              <w:t>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Default="004F0EE4" w:rsidP="004F0EE4">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4F0EE4" w:rsidRDefault="004F0EE4" w:rsidP="004F0EE4">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11. </w:t>
            </w:r>
            <w:r w:rsidRPr="00FC1637">
              <w:rPr>
                <w:rFonts w:eastAsia="Calibri"/>
                <w:sz w:val="24"/>
                <w:szCs w:val="24"/>
                <w:shd w:val="clear" w:color="auto" w:fill="FEFEFE"/>
                <w:lang w:eastAsia="en-US"/>
              </w:rPr>
              <w:t xml:space="preserve">Декларация за липса или наличие на двойно финансиране по проекта – Приложение № 7 от указанията за кандидатстване - Документи за попълване. </w:t>
            </w:r>
            <w:r w:rsidRPr="004F0EE4">
              <w:rPr>
                <w:rFonts w:eastAsia="Calibri"/>
                <w:b/>
                <w:i/>
                <w:sz w:val="24"/>
                <w:szCs w:val="24"/>
                <w:shd w:val="clear" w:color="auto" w:fill="FEFEFE"/>
                <w:lang w:eastAsia="en-US"/>
              </w:rPr>
              <w:t>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Pr="00FC1637" w:rsidRDefault="004F0EE4" w:rsidP="004F0EE4">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p>
          <w:p w:rsidR="004F0EE4" w:rsidRDefault="004F0EE4" w:rsidP="004F0EE4">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lastRenderedPageBreak/>
              <w:t>12</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Декларация за липса на изкуствено създадени условия – Приложение № 8 от указанията за кандидатстване - Документи за попълване. </w:t>
            </w:r>
            <w:r w:rsidRPr="004F0EE4">
              <w:rPr>
                <w:rFonts w:eastAsia="Calibri"/>
                <w:b/>
                <w:i/>
                <w:sz w:val="24"/>
                <w:szCs w:val="24"/>
                <w:shd w:val="clear" w:color="auto" w:fill="FEFEFE"/>
                <w:lang w:eastAsia="en-US"/>
              </w:rPr>
              <w:t>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Pr="00FC1637" w:rsidRDefault="004F0EE4" w:rsidP="004F0EE4">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4F0EE4" w:rsidRPr="004F0EE4" w:rsidRDefault="004F0EE4" w:rsidP="004F0EE4">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13</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Формуляр за мониторинг съгласно </w:t>
            </w:r>
            <w:r w:rsidRPr="004F0EE4">
              <w:rPr>
                <w:rFonts w:eastAsia="Calibri"/>
                <w:b/>
                <w:i/>
                <w:sz w:val="24"/>
                <w:szCs w:val="24"/>
                <w:shd w:val="clear" w:color="auto" w:fill="FEFEFE"/>
                <w:lang w:eastAsia="en-US"/>
              </w:rPr>
              <w:t>Приложение № 9 от Документи за попълване. Представя се във формат „</w:t>
            </w:r>
            <w:proofErr w:type="spellStart"/>
            <w:r w:rsidRPr="004F0EE4">
              <w:rPr>
                <w:rFonts w:eastAsia="Calibri"/>
                <w:b/>
                <w:i/>
                <w:sz w:val="24"/>
                <w:szCs w:val="24"/>
                <w:shd w:val="clear" w:color="auto" w:fill="FEFEFE"/>
                <w:lang w:eastAsia="en-US"/>
              </w:rPr>
              <w:t>doc</w:t>
            </w:r>
            <w:proofErr w:type="spellEnd"/>
            <w:r w:rsidRPr="004F0EE4">
              <w:rPr>
                <w:rFonts w:eastAsia="Calibri"/>
                <w:b/>
                <w:i/>
                <w:sz w:val="24"/>
                <w:szCs w:val="24"/>
                <w:shd w:val="clear" w:color="auto" w:fill="FEFEFE"/>
                <w:lang w:eastAsia="en-US"/>
              </w:rPr>
              <w:t>“ или „</w:t>
            </w:r>
            <w:proofErr w:type="spellStart"/>
            <w:r w:rsidRPr="004F0EE4">
              <w:rPr>
                <w:rFonts w:eastAsia="Calibri"/>
                <w:b/>
                <w:i/>
                <w:sz w:val="24"/>
                <w:szCs w:val="24"/>
                <w:shd w:val="clear" w:color="auto" w:fill="FEFEFE"/>
                <w:lang w:eastAsia="en-US"/>
              </w:rPr>
              <w:t>docx</w:t>
            </w:r>
            <w:proofErr w:type="spellEnd"/>
            <w:r w:rsidRPr="004F0EE4">
              <w:rPr>
                <w:rFonts w:eastAsia="Calibri"/>
                <w:b/>
                <w:i/>
                <w:sz w:val="24"/>
                <w:szCs w:val="24"/>
                <w:shd w:val="clear" w:color="auto" w:fill="FEFEFE"/>
                <w:lang w:eastAsia="en-US"/>
              </w:rPr>
              <w:t>“ и сканиран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w:t>
            </w:r>
          </w:p>
          <w:p w:rsidR="004F0EE4" w:rsidRPr="00FC1637" w:rsidRDefault="004F0EE4" w:rsidP="004F0EE4">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4F0EE4" w:rsidRPr="004F0EE4" w:rsidRDefault="004F0EE4" w:rsidP="004F0EE4">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14</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Декларация НСИ  - </w:t>
            </w:r>
            <w:r w:rsidRPr="004F0EE4">
              <w:rPr>
                <w:rFonts w:eastAsia="Calibri"/>
                <w:b/>
                <w:i/>
                <w:sz w:val="24"/>
                <w:szCs w:val="24"/>
                <w:shd w:val="clear" w:color="auto" w:fill="FEFEFE"/>
                <w:lang w:eastAsia="en-US"/>
              </w:rPr>
              <w:t>Приложение № 10 от Документи за попълване (Приложение № 8 към чл. 24, ал. 1, т. 21 от Наредба 22). 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Pr="00FC1637" w:rsidRDefault="004F0EE4" w:rsidP="004F0EE4">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4F0EE4" w:rsidRPr="004F0EE4" w:rsidRDefault="004F0EE4" w:rsidP="004F0EE4">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15</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Декларация за неприложими документи – </w:t>
            </w:r>
            <w:r w:rsidRPr="004F0EE4">
              <w:rPr>
                <w:rFonts w:eastAsia="Calibri"/>
                <w:b/>
                <w:i/>
                <w:sz w:val="24"/>
                <w:szCs w:val="24"/>
                <w:shd w:val="clear" w:color="auto" w:fill="FEFEFE"/>
                <w:lang w:eastAsia="en-US"/>
              </w:rPr>
              <w:t xml:space="preserve">Приложение № 11 от Документи за попълване </w:t>
            </w:r>
            <w:r w:rsidRPr="00FC1637">
              <w:rPr>
                <w:rFonts w:eastAsia="Calibri"/>
                <w:sz w:val="24"/>
                <w:szCs w:val="24"/>
                <w:shd w:val="clear" w:color="auto" w:fill="FEFEFE"/>
                <w:lang w:eastAsia="en-US"/>
              </w:rPr>
              <w:t xml:space="preserve"> - Приложение № 123_8_5 към Условията за кандидатстване по подмярка 19.2 на ДФЗ (Декларацията се подава в случаите, когато документите, включени в „Списък с общи документи“ от Условия за кандидатстване, не са приложими за проектното предложение по подмярка 19.2 „Прилагане на операции в рамките на стратегии за Водено от общно</w:t>
            </w:r>
            <w:r>
              <w:rPr>
                <w:rFonts w:eastAsia="Calibri"/>
                <w:sz w:val="24"/>
                <w:szCs w:val="24"/>
                <w:shd w:val="clear" w:color="auto" w:fill="FEFEFE"/>
                <w:lang w:eastAsia="en-US"/>
              </w:rPr>
              <w:t xml:space="preserve">стите местно развитие”). </w:t>
            </w:r>
            <w:r w:rsidRPr="004F0EE4">
              <w:rPr>
                <w:rFonts w:eastAsia="Calibri"/>
                <w:b/>
                <w:i/>
                <w:sz w:val="24"/>
                <w:szCs w:val="24"/>
                <w:shd w:val="clear" w:color="auto" w:fill="FEFEFE"/>
                <w:lang w:eastAsia="en-US"/>
              </w:rPr>
              <w:t>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Pr="00FC1637" w:rsidRDefault="004F0EE4" w:rsidP="004F0EE4">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4F0EE4" w:rsidRPr="00D20EEC" w:rsidRDefault="004F0EE4" w:rsidP="004F0EE4">
            <w:pPr>
              <w:widowControl w:val="0"/>
              <w:autoSpaceDE w:val="0"/>
              <w:autoSpaceDN w:val="0"/>
              <w:adjustRightInd w:val="0"/>
              <w:spacing w:before="240" w:after="160" w:line="276" w:lineRule="auto"/>
              <w:contextualSpacing/>
              <w:jc w:val="both"/>
              <w:rPr>
                <w:rFonts w:eastAsia="Calibri"/>
                <w:sz w:val="24"/>
                <w:szCs w:val="24"/>
                <w:shd w:val="clear" w:color="auto" w:fill="FEFEFE"/>
                <w:lang w:val="en-US" w:eastAsia="en-US"/>
              </w:rPr>
            </w:pPr>
            <w:r>
              <w:rPr>
                <w:rFonts w:eastAsia="Calibri"/>
                <w:sz w:val="24"/>
                <w:szCs w:val="24"/>
                <w:shd w:val="clear" w:color="auto" w:fill="FEFEFE"/>
                <w:lang w:eastAsia="en-US"/>
              </w:rPr>
              <w:t>16</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Удостоверение за данъчна оценка на имота, който се придобива </w:t>
            </w:r>
            <w:r w:rsidRPr="004F0EE4">
              <w:rPr>
                <w:rFonts w:eastAsia="Calibri"/>
                <w:b/>
                <w:sz w:val="24"/>
                <w:szCs w:val="24"/>
                <w:shd w:val="clear" w:color="auto" w:fill="FEFEFE"/>
                <w:lang w:eastAsia="en-US"/>
              </w:rPr>
              <w:t>(когато е приложимо)</w:t>
            </w:r>
            <w:r w:rsidRPr="00FC1637">
              <w:rPr>
                <w:rFonts w:eastAsia="Calibri"/>
                <w:sz w:val="24"/>
                <w:szCs w:val="24"/>
                <w:shd w:val="clear" w:color="auto" w:fill="FEFEFE"/>
                <w:lang w:eastAsia="en-US"/>
              </w:rPr>
              <w:t xml:space="preserve">. </w:t>
            </w:r>
            <w:r w:rsidRPr="004F0EE4">
              <w:rPr>
                <w:rFonts w:eastAsia="Calibri"/>
                <w:b/>
                <w:i/>
                <w:sz w:val="24"/>
                <w:szCs w:val="24"/>
                <w:shd w:val="clear" w:color="auto" w:fill="FEFEFE"/>
                <w:lang w:eastAsia="en-US"/>
              </w:rPr>
              <w:t>Представя се във формат „</w:t>
            </w:r>
            <w:proofErr w:type="spellStart"/>
            <w:r w:rsidRPr="004F0EE4">
              <w:rPr>
                <w:rFonts w:eastAsia="Calibri"/>
                <w:b/>
                <w:i/>
                <w:sz w:val="24"/>
                <w:szCs w:val="24"/>
                <w:shd w:val="clear" w:color="auto" w:fill="FEFEFE"/>
                <w:lang w:eastAsia="en-US"/>
              </w:rPr>
              <w:t>pdf</w:t>
            </w:r>
            <w:proofErr w:type="spellEnd"/>
            <w:r w:rsidRPr="004F0EE4">
              <w:rPr>
                <w:rFonts w:eastAsia="Calibri"/>
                <w:b/>
                <w:i/>
                <w:sz w:val="24"/>
                <w:szCs w:val="24"/>
                <w:shd w:val="clear" w:color="auto" w:fill="FEFEFE"/>
                <w:lang w:eastAsia="en-US"/>
              </w:rPr>
              <w:t>“, „PDF” или „</w:t>
            </w:r>
            <w:proofErr w:type="spellStart"/>
            <w:r w:rsidRPr="004F0EE4">
              <w:rPr>
                <w:rFonts w:eastAsia="Calibri"/>
                <w:b/>
                <w:i/>
                <w:sz w:val="24"/>
                <w:szCs w:val="24"/>
                <w:shd w:val="clear" w:color="auto" w:fill="FEFEFE"/>
                <w:lang w:eastAsia="en-US"/>
              </w:rPr>
              <w:t>jpg</w:t>
            </w:r>
            <w:proofErr w:type="spellEnd"/>
            <w:r w:rsidRPr="004F0EE4">
              <w:rPr>
                <w:rFonts w:eastAsia="Calibri"/>
                <w:b/>
                <w:i/>
                <w:sz w:val="24"/>
                <w:szCs w:val="24"/>
                <w:shd w:val="clear" w:color="auto" w:fill="FEFEFE"/>
                <w:lang w:eastAsia="en-US"/>
              </w:rPr>
              <w:t>“;</w:t>
            </w:r>
          </w:p>
          <w:p w:rsidR="004F0EE4" w:rsidRDefault="004F0EE4"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3B6125" w:rsidRDefault="003B6125" w:rsidP="00D20EEC">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1</w:t>
            </w:r>
            <w:r w:rsidR="00D77C0A">
              <w:rPr>
                <w:rFonts w:eastAsia="Calibri"/>
                <w:sz w:val="24"/>
                <w:szCs w:val="24"/>
                <w:shd w:val="clear" w:color="auto" w:fill="FEFEFE"/>
                <w:lang w:eastAsia="en-US"/>
              </w:rPr>
              <w:t>7</w:t>
            </w:r>
            <w:r>
              <w:rPr>
                <w:rFonts w:eastAsia="Calibri"/>
                <w:sz w:val="24"/>
                <w:szCs w:val="24"/>
                <w:shd w:val="clear" w:color="auto" w:fill="FEFEFE"/>
                <w:lang w:eastAsia="en-US"/>
              </w:rPr>
              <w:t xml:space="preserve">. </w:t>
            </w:r>
            <w:r w:rsidRPr="003B6125">
              <w:rPr>
                <w:rFonts w:eastAsia="Calibri"/>
                <w:sz w:val="24"/>
                <w:szCs w:val="24"/>
                <w:shd w:val="clear" w:color="auto" w:fill="FEFEFE"/>
                <w:lang w:eastAsia="en-US"/>
              </w:rPr>
              <w:t xml:space="preserve">Бизнес План по образец, </w:t>
            </w:r>
            <w:r w:rsidRPr="00FC1637">
              <w:rPr>
                <w:rFonts w:eastAsia="Calibri"/>
                <w:b/>
                <w:i/>
                <w:sz w:val="24"/>
                <w:szCs w:val="24"/>
                <w:shd w:val="clear" w:color="auto" w:fill="FEFEFE"/>
                <w:lang w:eastAsia="en-US"/>
              </w:rPr>
              <w:t xml:space="preserve">Приложение № 6а от документите за попълване) с подпис/и, печат на всяка страница и сканиран.  </w:t>
            </w:r>
            <w:r w:rsidR="00DE765E" w:rsidRPr="00DE765E">
              <w:rPr>
                <w:rFonts w:eastAsia="Calibri"/>
                <w:b/>
                <w:i/>
                <w:sz w:val="24"/>
                <w:szCs w:val="24"/>
                <w:shd w:val="clear" w:color="auto" w:fill="FEFEFE"/>
                <w:lang w:eastAsia="en-US"/>
              </w:rPr>
              <w:t>Представя се сканиран във формат „</w:t>
            </w:r>
            <w:proofErr w:type="spellStart"/>
            <w:r w:rsidR="00DE765E" w:rsidRPr="00DE765E">
              <w:rPr>
                <w:rFonts w:eastAsia="Calibri"/>
                <w:b/>
                <w:i/>
                <w:sz w:val="24"/>
                <w:szCs w:val="24"/>
                <w:shd w:val="clear" w:color="auto" w:fill="FEFEFE"/>
                <w:lang w:eastAsia="en-US"/>
              </w:rPr>
              <w:t>pdf</w:t>
            </w:r>
            <w:proofErr w:type="spellEnd"/>
            <w:r w:rsidR="00DE765E" w:rsidRPr="00DE765E">
              <w:rPr>
                <w:rFonts w:eastAsia="Calibri"/>
                <w:b/>
                <w:i/>
                <w:sz w:val="24"/>
                <w:szCs w:val="24"/>
                <w:shd w:val="clear" w:color="auto" w:fill="FEFEFE"/>
                <w:lang w:eastAsia="en-US"/>
              </w:rPr>
              <w:t>“, “PDF” или „</w:t>
            </w:r>
            <w:proofErr w:type="spellStart"/>
            <w:r w:rsidR="00DE765E" w:rsidRPr="00DE765E">
              <w:rPr>
                <w:rFonts w:eastAsia="Calibri"/>
                <w:b/>
                <w:i/>
                <w:sz w:val="24"/>
                <w:szCs w:val="24"/>
                <w:shd w:val="clear" w:color="auto" w:fill="FEFEFE"/>
                <w:lang w:eastAsia="en-US"/>
              </w:rPr>
              <w:t>jpg</w:t>
            </w:r>
            <w:proofErr w:type="spellEnd"/>
            <w:r w:rsidR="00DE765E" w:rsidRPr="00DE765E">
              <w:rPr>
                <w:rFonts w:eastAsia="Calibri"/>
                <w:b/>
                <w:i/>
                <w:sz w:val="24"/>
                <w:szCs w:val="24"/>
                <w:shd w:val="clear" w:color="auto" w:fill="FEFEFE"/>
                <w:lang w:eastAsia="en-US"/>
              </w:rPr>
              <w:t>“;</w:t>
            </w:r>
          </w:p>
          <w:p w:rsidR="00DE765E" w:rsidRDefault="00DE765E"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3B6125" w:rsidRPr="00FC1637" w:rsidRDefault="003B6125" w:rsidP="00D20EEC">
            <w:pPr>
              <w:widowControl w:val="0"/>
              <w:autoSpaceDE w:val="0"/>
              <w:autoSpaceDN w:val="0"/>
              <w:adjustRightInd w:val="0"/>
              <w:spacing w:before="240" w:after="160" w:line="276" w:lineRule="auto"/>
              <w:contextualSpacing/>
              <w:jc w:val="both"/>
              <w:rPr>
                <w:rFonts w:eastAsia="Calibri"/>
                <w:b/>
                <w:i/>
                <w:sz w:val="24"/>
                <w:szCs w:val="24"/>
                <w:shd w:val="clear" w:color="auto" w:fill="FEFEFE"/>
                <w:lang w:val="en-US" w:eastAsia="en-US"/>
              </w:rPr>
            </w:pPr>
            <w:r>
              <w:rPr>
                <w:rFonts w:eastAsia="Calibri"/>
                <w:sz w:val="24"/>
                <w:szCs w:val="24"/>
                <w:shd w:val="clear" w:color="auto" w:fill="FEFEFE"/>
                <w:lang w:eastAsia="en-US"/>
              </w:rPr>
              <w:t>1</w:t>
            </w:r>
            <w:r w:rsidR="00D77C0A">
              <w:rPr>
                <w:rFonts w:eastAsia="Calibri"/>
                <w:sz w:val="24"/>
                <w:szCs w:val="24"/>
                <w:shd w:val="clear" w:color="auto" w:fill="FEFEFE"/>
                <w:lang w:eastAsia="en-US"/>
              </w:rPr>
              <w:t>8</w:t>
            </w:r>
            <w:r>
              <w:rPr>
                <w:rFonts w:eastAsia="Calibri"/>
                <w:sz w:val="24"/>
                <w:szCs w:val="24"/>
                <w:shd w:val="clear" w:color="auto" w:fill="FEFEFE"/>
                <w:lang w:eastAsia="en-US"/>
              </w:rPr>
              <w:t xml:space="preserve">. </w:t>
            </w:r>
            <w:r w:rsidRPr="003B6125">
              <w:rPr>
                <w:rFonts w:eastAsia="Calibri"/>
                <w:sz w:val="24"/>
                <w:szCs w:val="24"/>
                <w:shd w:val="clear" w:color="auto" w:fill="FEFEFE"/>
                <w:lang w:eastAsia="en-US"/>
              </w:rPr>
              <w:t xml:space="preserve">Таблиците от бизнес плана </w:t>
            </w:r>
            <w:r w:rsidRPr="003B6125">
              <w:rPr>
                <w:rFonts w:eastAsia="Calibri"/>
                <w:i/>
                <w:sz w:val="24"/>
                <w:szCs w:val="24"/>
                <w:shd w:val="clear" w:color="auto" w:fill="FEFEFE"/>
                <w:lang w:eastAsia="en-US"/>
              </w:rPr>
              <w:t>(</w:t>
            </w:r>
            <w:r w:rsidRPr="00FC1637">
              <w:rPr>
                <w:rFonts w:eastAsia="Calibri"/>
                <w:b/>
                <w:i/>
                <w:sz w:val="24"/>
                <w:szCs w:val="24"/>
                <w:shd w:val="clear" w:color="auto" w:fill="FEFEFE"/>
                <w:lang w:eastAsia="en-US"/>
              </w:rPr>
              <w:t>по образец, Приложение № 6б от документите за попълване). Представят се във формат „</w:t>
            </w:r>
            <w:proofErr w:type="spellStart"/>
            <w:r w:rsidRPr="00FC1637">
              <w:rPr>
                <w:rFonts w:eastAsia="Calibri"/>
                <w:b/>
                <w:i/>
                <w:sz w:val="24"/>
                <w:szCs w:val="24"/>
                <w:shd w:val="clear" w:color="auto" w:fill="FEFEFE"/>
                <w:lang w:eastAsia="en-US"/>
              </w:rPr>
              <w:t>xls</w:t>
            </w:r>
            <w:proofErr w:type="spellEnd"/>
            <w:r w:rsidRPr="00FC1637">
              <w:rPr>
                <w:rFonts w:eastAsia="Calibri"/>
                <w:b/>
                <w:i/>
                <w:sz w:val="24"/>
                <w:szCs w:val="24"/>
                <w:shd w:val="clear" w:color="auto" w:fill="FEFEFE"/>
                <w:lang w:eastAsia="en-US"/>
              </w:rPr>
              <w:t>” или „</w:t>
            </w:r>
            <w:proofErr w:type="spellStart"/>
            <w:r w:rsidRPr="00FC1637">
              <w:rPr>
                <w:rFonts w:eastAsia="Calibri"/>
                <w:b/>
                <w:i/>
                <w:sz w:val="24"/>
                <w:szCs w:val="24"/>
                <w:shd w:val="clear" w:color="auto" w:fill="FEFEFE"/>
                <w:lang w:eastAsia="en-US"/>
              </w:rPr>
              <w:t>xlsx</w:t>
            </w:r>
            <w:proofErr w:type="spellEnd"/>
            <w:r w:rsidRPr="00FC1637">
              <w:rPr>
                <w:rFonts w:eastAsia="Calibri"/>
                <w:b/>
                <w:i/>
                <w:sz w:val="24"/>
                <w:szCs w:val="24"/>
                <w:shd w:val="clear" w:color="auto" w:fill="FEFEFE"/>
                <w:lang w:eastAsia="en-US"/>
              </w:rPr>
              <w:t>”.</w:t>
            </w:r>
          </w:p>
          <w:p w:rsidR="000F56A7" w:rsidRDefault="000F56A7"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val="en-US" w:eastAsia="en-US"/>
              </w:rPr>
            </w:pPr>
          </w:p>
          <w:p w:rsidR="000F56A7" w:rsidRDefault="000F56A7"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val="en-US" w:eastAsia="en-US"/>
              </w:rPr>
            </w:pPr>
            <w:r>
              <w:rPr>
                <w:rFonts w:eastAsia="Calibri"/>
                <w:sz w:val="24"/>
                <w:szCs w:val="24"/>
                <w:shd w:val="clear" w:color="auto" w:fill="FEFEFE"/>
                <w:lang w:val="en-US" w:eastAsia="en-US"/>
              </w:rPr>
              <w:t>1</w:t>
            </w:r>
            <w:r w:rsidR="00D77C0A">
              <w:rPr>
                <w:rFonts w:eastAsia="Calibri"/>
                <w:sz w:val="24"/>
                <w:szCs w:val="24"/>
                <w:shd w:val="clear" w:color="auto" w:fill="FEFEFE"/>
                <w:lang w:eastAsia="en-US"/>
              </w:rPr>
              <w:t>9</w:t>
            </w:r>
            <w:r>
              <w:rPr>
                <w:rFonts w:eastAsia="Calibri"/>
                <w:sz w:val="24"/>
                <w:szCs w:val="24"/>
                <w:shd w:val="clear" w:color="auto" w:fill="FEFEFE"/>
                <w:lang w:val="en-US" w:eastAsia="en-US"/>
              </w:rPr>
              <w:t xml:space="preserve">. </w:t>
            </w:r>
            <w:r w:rsidRPr="000F56A7">
              <w:rPr>
                <w:rFonts w:eastAsia="Calibri"/>
                <w:sz w:val="24"/>
                <w:szCs w:val="24"/>
                <w:shd w:val="clear" w:color="auto" w:fill="FEFEFE"/>
                <w:lang w:eastAsia="en-US"/>
              </w:rPr>
              <w:t xml:space="preserve">Решение на компетентния орган на кандидата за кандидатстване по реда на настоящата процедура. </w:t>
            </w:r>
            <w:r w:rsidR="00DE765E" w:rsidRPr="00DE765E">
              <w:rPr>
                <w:rFonts w:eastAsia="Calibri"/>
                <w:b/>
                <w:i/>
                <w:sz w:val="24"/>
                <w:szCs w:val="24"/>
                <w:shd w:val="clear" w:color="auto" w:fill="FEFEFE"/>
                <w:lang w:eastAsia="en-US"/>
              </w:rPr>
              <w:t>Представя се сканиран във формат „</w:t>
            </w:r>
            <w:proofErr w:type="spellStart"/>
            <w:r w:rsidR="00DE765E" w:rsidRPr="00DE765E">
              <w:rPr>
                <w:rFonts w:eastAsia="Calibri"/>
                <w:b/>
                <w:i/>
                <w:sz w:val="24"/>
                <w:szCs w:val="24"/>
                <w:shd w:val="clear" w:color="auto" w:fill="FEFEFE"/>
                <w:lang w:eastAsia="en-US"/>
              </w:rPr>
              <w:t>pdf</w:t>
            </w:r>
            <w:proofErr w:type="spellEnd"/>
            <w:r w:rsidR="00DE765E" w:rsidRPr="00DE765E">
              <w:rPr>
                <w:rFonts w:eastAsia="Calibri"/>
                <w:b/>
                <w:i/>
                <w:sz w:val="24"/>
                <w:szCs w:val="24"/>
                <w:shd w:val="clear" w:color="auto" w:fill="FEFEFE"/>
                <w:lang w:eastAsia="en-US"/>
              </w:rPr>
              <w:t>“, “PDF” или „</w:t>
            </w:r>
            <w:proofErr w:type="spellStart"/>
            <w:r w:rsidR="00DE765E" w:rsidRPr="00DE765E">
              <w:rPr>
                <w:rFonts w:eastAsia="Calibri"/>
                <w:b/>
                <w:i/>
                <w:sz w:val="24"/>
                <w:szCs w:val="24"/>
                <w:shd w:val="clear" w:color="auto" w:fill="FEFEFE"/>
                <w:lang w:eastAsia="en-US"/>
              </w:rPr>
              <w:t>jpg</w:t>
            </w:r>
            <w:proofErr w:type="spellEnd"/>
            <w:r w:rsidR="00DE765E" w:rsidRPr="00DE765E">
              <w:rPr>
                <w:rFonts w:eastAsia="Calibri"/>
                <w:b/>
                <w:i/>
                <w:sz w:val="24"/>
                <w:szCs w:val="24"/>
                <w:shd w:val="clear" w:color="auto" w:fill="FEFEFE"/>
                <w:lang w:eastAsia="en-US"/>
              </w:rPr>
              <w:t>“;</w:t>
            </w:r>
          </w:p>
          <w:p w:rsidR="000F56A7" w:rsidRDefault="000F56A7"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val="en-US" w:eastAsia="en-US"/>
              </w:rPr>
            </w:pPr>
          </w:p>
          <w:p w:rsidR="000F56A7" w:rsidRDefault="00D77C0A"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r>
              <w:rPr>
                <w:rFonts w:eastAsia="Calibri"/>
                <w:sz w:val="24"/>
                <w:szCs w:val="24"/>
                <w:shd w:val="clear" w:color="auto" w:fill="FEFEFE"/>
                <w:lang w:eastAsia="en-US"/>
              </w:rPr>
              <w:t>20</w:t>
            </w:r>
            <w:r w:rsidR="000F56A7">
              <w:rPr>
                <w:rFonts w:eastAsia="Calibri"/>
                <w:sz w:val="24"/>
                <w:szCs w:val="24"/>
                <w:shd w:val="clear" w:color="auto" w:fill="FEFEFE"/>
                <w:lang w:val="en-US" w:eastAsia="en-US"/>
              </w:rPr>
              <w:t xml:space="preserve">. </w:t>
            </w:r>
            <w:r w:rsidR="00E143A8" w:rsidRPr="00E143A8">
              <w:rPr>
                <w:rFonts w:eastAsia="Calibri"/>
                <w:sz w:val="24"/>
                <w:szCs w:val="24"/>
                <w:shd w:val="clear" w:color="auto" w:fill="FEFEFE"/>
                <w:lang w:eastAsia="en-US"/>
              </w:rPr>
              <w:t xml:space="preserve">Отчет за приходи и разходи </w:t>
            </w:r>
            <w:r w:rsidR="00E143A8">
              <w:rPr>
                <w:rFonts w:eastAsia="Calibri"/>
                <w:sz w:val="24"/>
                <w:szCs w:val="24"/>
                <w:shd w:val="clear" w:color="auto" w:fill="FEFEFE"/>
                <w:lang w:eastAsia="en-US"/>
              </w:rPr>
              <w:t>и счетоводен баланс за последната приключена</w:t>
            </w:r>
            <w:r w:rsidR="00E143A8" w:rsidRPr="00E143A8">
              <w:rPr>
                <w:rFonts w:eastAsia="Calibri"/>
                <w:sz w:val="24"/>
                <w:szCs w:val="24"/>
                <w:shd w:val="clear" w:color="auto" w:fill="FEFEFE"/>
                <w:lang w:eastAsia="en-US"/>
              </w:rPr>
              <w:t xml:space="preserve"> финансова година или за последен приключен междинен период</w:t>
            </w:r>
            <w:r w:rsidR="00E143A8">
              <w:rPr>
                <w:rFonts w:eastAsia="Calibri"/>
                <w:sz w:val="24"/>
                <w:szCs w:val="24"/>
                <w:shd w:val="clear" w:color="auto" w:fill="FEFEFE"/>
                <w:lang w:eastAsia="en-US"/>
              </w:rPr>
              <w:t xml:space="preserve"> </w:t>
            </w:r>
            <w:r w:rsidR="00E143A8" w:rsidRPr="00B2053F">
              <w:rPr>
                <w:rFonts w:eastAsia="Calibri"/>
                <w:b/>
                <w:sz w:val="24"/>
                <w:szCs w:val="24"/>
                <w:shd w:val="clear" w:color="auto" w:fill="FEFEFE"/>
                <w:lang w:eastAsia="en-US"/>
              </w:rPr>
              <w:t xml:space="preserve">- </w:t>
            </w:r>
            <w:r w:rsidR="00E143A8" w:rsidRPr="00B2053F">
              <w:rPr>
                <w:rFonts w:eastAsia="Calibri"/>
                <w:b/>
                <w:i/>
                <w:sz w:val="24"/>
                <w:szCs w:val="24"/>
                <w:shd w:val="clear" w:color="auto" w:fill="FEFEFE"/>
                <w:lang w:eastAsia="en-US"/>
              </w:rPr>
              <w:t xml:space="preserve">Приложимо само за кандидати ЮЛ </w:t>
            </w:r>
            <w:r w:rsidR="00E143A8" w:rsidRPr="00B2053F">
              <w:rPr>
                <w:rFonts w:eastAsia="Calibri"/>
                <w:i/>
                <w:sz w:val="24"/>
                <w:szCs w:val="24"/>
                <w:shd w:val="clear" w:color="auto" w:fill="FEFEFE"/>
                <w:lang w:eastAsia="en-US"/>
              </w:rPr>
              <w:t xml:space="preserve">(документите са изискуеми когато </w:t>
            </w:r>
            <w:r w:rsidR="00B2053F" w:rsidRPr="00B2053F">
              <w:rPr>
                <w:rFonts w:eastAsia="Calibri"/>
                <w:i/>
                <w:sz w:val="24"/>
                <w:szCs w:val="24"/>
                <w:shd w:val="clear" w:color="auto" w:fill="FEFEFE"/>
                <w:lang w:eastAsia="en-US"/>
              </w:rPr>
              <w:t>кандидатите</w:t>
            </w:r>
            <w:r w:rsidR="00E143A8" w:rsidRPr="00B2053F">
              <w:rPr>
                <w:rFonts w:eastAsia="Calibri"/>
                <w:i/>
                <w:sz w:val="24"/>
                <w:szCs w:val="24"/>
                <w:shd w:val="clear" w:color="auto" w:fill="FEFEFE"/>
                <w:lang w:eastAsia="en-US"/>
              </w:rPr>
              <w:t xml:space="preserve"> ЮЛ са регистрирани в годината на кандидатстване или ако отчетът за предходната година не е публикуван в Търговския регистър.) </w:t>
            </w:r>
            <w:r w:rsidR="00DE765E" w:rsidRPr="00DE765E">
              <w:rPr>
                <w:rFonts w:eastAsia="Calibri"/>
                <w:b/>
                <w:i/>
                <w:sz w:val="24"/>
                <w:szCs w:val="24"/>
                <w:shd w:val="clear" w:color="auto" w:fill="FEFEFE"/>
                <w:lang w:eastAsia="en-US"/>
              </w:rPr>
              <w:t>Представя се сканиран във формат „</w:t>
            </w:r>
            <w:proofErr w:type="spellStart"/>
            <w:r w:rsidR="00DE765E" w:rsidRPr="00DE765E">
              <w:rPr>
                <w:rFonts w:eastAsia="Calibri"/>
                <w:b/>
                <w:i/>
                <w:sz w:val="24"/>
                <w:szCs w:val="24"/>
                <w:shd w:val="clear" w:color="auto" w:fill="FEFEFE"/>
                <w:lang w:eastAsia="en-US"/>
              </w:rPr>
              <w:t>pdf</w:t>
            </w:r>
            <w:proofErr w:type="spellEnd"/>
            <w:r w:rsidR="00DE765E" w:rsidRPr="00DE765E">
              <w:rPr>
                <w:rFonts w:eastAsia="Calibri"/>
                <w:b/>
                <w:i/>
                <w:sz w:val="24"/>
                <w:szCs w:val="24"/>
                <w:shd w:val="clear" w:color="auto" w:fill="FEFEFE"/>
                <w:lang w:eastAsia="en-US"/>
              </w:rPr>
              <w:t>“, “PDF” или „</w:t>
            </w:r>
            <w:proofErr w:type="spellStart"/>
            <w:r w:rsidR="00DE765E" w:rsidRPr="00DE765E">
              <w:rPr>
                <w:rFonts w:eastAsia="Calibri"/>
                <w:b/>
                <w:i/>
                <w:sz w:val="24"/>
                <w:szCs w:val="24"/>
                <w:shd w:val="clear" w:color="auto" w:fill="FEFEFE"/>
                <w:lang w:eastAsia="en-US"/>
              </w:rPr>
              <w:t>jpg</w:t>
            </w:r>
            <w:proofErr w:type="spellEnd"/>
            <w:r w:rsidR="00DE765E" w:rsidRPr="00DE765E">
              <w:rPr>
                <w:rFonts w:eastAsia="Calibri"/>
                <w:b/>
                <w:i/>
                <w:sz w:val="24"/>
                <w:szCs w:val="24"/>
                <w:shd w:val="clear" w:color="auto" w:fill="FEFEFE"/>
                <w:lang w:eastAsia="en-US"/>
              </w:rPr>
              <w:t>“;</w:t>
            </w:r>
          </w:p>
          <w:p w:rsidR="00B2053F" w:rsidRDefault="00B2053F" w:rsidP="00D20EEC">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155FA8" w:rsidRDefault="003A1809" w:rsidP="00155FA8">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1</w:t>
            </w:r>
            <w:r w:rsidR="00B2053F">
              <w:rPr>
                <w:rFonts w:eastAsia="Calibri"/>
                <w:sz w:val="24"/>
                <w:szCs w:val="24"/>
                <w:shd w:val="clear" w:color="auto" w:fill="FEFEFE"/>
                <w:lang w:eastAsia="en-US"/>
              </w:rPr>
              <w:t xml:space="preserve">. </w:t>
            </w:r>
            <w:r w:rsidR="00155FA8" w:rsidRPr="00155FA8">
              <w:rPr>
                <w:rFonts w:eastAsia="Calibri"/>
                <w:sz w:val="24"/>
                <w:szCs w:val="24"/>
                <w:shd w:val="clear" w:color="auto" w:fill="FEFEFE"/>
                <w:lang w:eastAsia="en-US"/>
              </w:rPr>
              <w:t xml:space="preserve">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w:t>
            </w:r>
            <w:r w:rsidR="00155FA8" w:rsidRPr="00155FA8">
              <w:rPr>
                <w:rFonts w:eastAsia="Calibri"/>
                <w:sz w:val="24"/>
                <w:szCs w:val="24"/>
                <w:shd w:val="clear" w:color="auto" w:fill="FEFEFE"/>
                <w:lang w:eastAsia="en-US"/>
              </w:rPr>
              <w:lastRenderedPageBreak/>
              <w:t xml:space="preserve">които представляват дълготрайни материални активи съгласно Закона за счетоводството (когато е приложимо). </w:t>
            </w:r>
            <w:r w:rsidR="00155FA8" w:rsidRPr="00FC1637">
              <w:rPr>
                <w:rFonts w:eastAsia="Calibri"/>
                <w:b/>
                <w:i/>
                <w:sz w:val="24"/>
                <w:szCs w:val="24"/>
                <w:shd w:val="clear" w:color="auto" w:fill="FEFEFE"/>
                <w:lang w:eastAsia="en-US"/>
              </w:rPr>
              <w:t>Представя се сканирана във формат „</w:t>
            </w:r>
            <w:proofErr w:type="spellStart"/>
            <w:r w:rsidR="00155FA8" w:rsidRPr="00FC1637">
              <w:rPr>
                <w:rFonts w:eastAsia="Calibri"/>
                <w:b/>
                <w:i/>
                <w:sz w:val="24"/>
                <w:szCs w:val="24"/>
                <w:shd w:val="clear" w:color="auto" w:fill="FEFEFE"/>
                <w:lang w:eastAsia="en-US"/>
              </w:rPr>
              <w:t>pdf</w:t>
            </w:r>
            <w:proofErr w:type="spellEnd"/>
            <w:r w:rsidR="00155FA8" w:rsidRPr="00FC1637">
              <w:rPr>
                <w:rFonts w:eastAsia="Calibri"/>
                <w:b/>
                <w:i/>
                <w:sz w:val="24"/>
                <w:szCs w:val="24"/>
                <w:shd w:val="clear" w:color="auto" w:fill="FEFEFE"/>
                <w:lang w:eastAsia="en-US"/>
              </w:rPr>
              <w:t>“, “PDF” или „</w:t>
            </w:r>
            <w:proofErr w:type="spellStart"/>
            <w:r w:rsidR="00155FA8" w:rsidRPr="00FC1637">
              <w:rPr>
                <w:rFonts w:eastAsia="Calibri"/>
                <w:b/>
                <w:i/>
                <w:sz w:val="24"/>
                <w:szCs w:val="24"/>
                <w:shd w:val="clear" w:color="auto" w:fill="FEFEFE"/>
                <w:lang w:eastAsia="en-US"/>
              </w:rPr>
              <w:t>jpg</w:t>
            </w:r>
            <w:proofErr w:type="spellEnd"/>
            <w:r w:rsidR="00155FA8" w:rsidRPr="00FC1637">
              <w:rPr>
                <w:rFonts w:eastAsia="Calibri"/>
                <w:b/>
                <w:i/>
                <w:sz w:val="24"/>
                <w:szCs w:val="24"/>
                <w:shd w:val="clear" w:color="auto" w:fill="FEFEFE"/>
                <w:lang w:eastAsia="en-US"/>
              </w:rPr>
              <w:t>“;</w:t>
            </w:r>
          </w:p>
          <w:p w:rsidR="00155FA8" w:rsidRPr="00155FA8" w:rsidRDefault="00155FA8" w:rsidP="00155FA8">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B2053F" w:rsidRDefault="00155FA8" w:rsidP="00155FA8">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r w:rsidRPr="00155FA8">
              <w:rPr>
                <w:rFonts w:eastAsia="Calibri"/>
                <w:sz w:val="24"/>
                <w:szCs w:val="24"/>
                <w:shd w:val="clear" w:color="auto" w:fill="FEFEFE"/>
                <w:lang w:eastAsia="en-US"/>
              </w:rPr>
              <w:t>2</w:t>
            </w:r>
            <w:r w:rsidR="00D77C0A">
              <w:rPr>
                <w:rFonts w:eastAsia="Calibri"/>
                <w:sz w:val="24"/>
                <w:szCs w:val="24"/>
                <w:shd w:val="clear" w:color="auto" w:fill="FEFEFE"/>
                <w:lang w:eastAsia="en-US"/>
              </w:rPr>
              <w:t>2</w:t>
            </w:r>
            <w:r w:rsidRPr="00155FA8">
              <w:rPr>
                <w:rFonts w:eastAsia="Calibri"/>
                <w:sz w:val="24"/>
                <w:szCs w:val="24"/>
                <w:shd w:val="clear" w:color="auto" w:fill="FEFEFE"/>
                <w:lang w:eastAsia="en-US"/>
              </w:rPr>
              <w:t xml:space="preserve">.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w:t>
            </w:r>
            <w:r w:rsidRPr="00FC1637">
              <w:rPr>
                <w:rFonts w:eastAsia="Calibri"/>
                <w:b/>
                <w:i/>
                <w:sz w:val="24"/>
                <w:szCs w:val="24"/>
                <w:shd w:val="clear" w:color="auto" w:fill="FEFEFE"/>
                <w:lang w:eastAsia="en-US"/>
              </w:rPr>
              <w:t>Представя се сканирана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 (когато е приложимо);</w:t>
            </w:r>
          </w:p>
          <w:p w:rsidR="00FC1637" w:rsidRDefault="00FC1637" w:rsidP="00155FA8">
            <w:pPr>
              <w:widowControl w:val="0"/>
              <w:autoSpaceDE w:val="0"/>
              <w:autoSpaceDN w:val="0"/>
              <w:adjustRightInd w:val="0"/>
              <w:spacing w:before="240" w:after="160" w:line="276" w:lineRule="auto"/>
              <w:contextualSpacing/>
              <w:jc w:val="both"/>
              <w:rPr>
                <w:rFonts w:eastAsia="Calibri"/>
                <w:sz w:val="24"/>
                <w:szCs w:val="24"/>
                <w:shd w:val="clear" w:color="auto" w:fill="FEFEFE"/>
                <w:lang w:eastAsia="en-US"/>
              </w:rPr>
            </w:pPr>
          </w:p>
          <w:p w:rsidR="00FC1637" w:rsidRDefault="00FC1637" w:rsidP="00FC1637">
            <w:pPr>
              <w:widowControl w:val="0"/>
              <w:autoSpaceDE w:val="0"/>
              <w:autoSpaceDN w:val="0"/>
              <w:adjustRightInd w:val="0"/>
              <w:spacing w:before="240" w:line="276" w:lineRule="auto"/>
              <w:contextualSpacing/>
              <w:jc w:val="both"/>
              <w:rPr>
                <w:rFonts w:eastAsia="Calibri"/>
                <w:b/>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3</w:t>
            </w:r>
            <w:r>
              <w:rPr>
                <w:rFonts w:eastAsia="Calibri"/>
                <w:sz w:val="24"/>
                <w:szCs w:val="24"/>
                <w:shd w:val="clear" w:color="auto" w:fill="FEFEFE"/>
                <w:lang w:eastAsia="en-US"/>
              </w:rPr>
              <w:t>.</w:t>
            </w:r>
            <w:r>
              <w:t xml:space="preserve"> </w:t>
            </w:r>
            <w:r w:rsidR="001F740C" w:rsidRPr="001F740C">
              <w:rPr>
                <w:rFonts w:eastAsia="Calibri"/>
                <w:sz w:val="24"/>
                <w:szCs w:val="24"/>
                <w:shd w:val="clear" w:color="auto" w:fill="FEFEFE"/>
                <w:lang w:eastAsia="en-US"/>
              </w:rPr>
              <w:t>Декларация за изчисление на минималния стандартен производствен обем на стопанството</w:t>
            </w:r>
            <w:r w:rsidR="001F740C">
              <w:rPr>
                <w:rFonts w:eastAsia="Calibri"/>
                <w:sz w:val="24"/>
                <w:szCs w:val="24"/>
                <w:shd w:val="clear" w:color="auto" w:fill="FEFEFE"/>
                <w:lang w:eastAsia="en-US"/>
              </w:rPr>
              <w:t>.</w:t>
            </w:r>
            <w:r w:rsidR="001F740C">
              <w:t xml:space="preserve"> </w:t>
            </w:r>
            <w:r w:rsidR="001F740C" w:rsidRPr="001F740C">
              <w:rPr>
                <w:rFonts w:eastAsia="Calibri"/>
                <w:sz w:val="24"/>
                <w:szCs w:val="24"/>
                <w:shd w:val="clear" w:color="auto" w:fill="FEFEFE"/>
                <w:lang w:eastAsia="en-US"/>
              </w:rPr>
              <w:t xml:space="preserve">Когато минималният стандартен производствен обем се доказва с намерение </w:t>
            </w:r>
            <w:r w:rsidR="001F740C">
              <w:rPr>
                <w:rFonts w:eastAsia="Calibri"/>
                <w:sz w:val="24"/>
                <w:szCs w:val="24"/>
                <w:shd w:val="clear" w:color="auto" w:fill="FEFEFE"/>
                <w:lang w:eastAsia="en-US"/>
              </w:rPr>
              <w:t>за засаждане/засяване</w:t>
            </w:r>
            <w:r w:rsidR="001F740C" w:rsidRPr="001F740C">
              <w:rPr>
                <w:rFonts w:eastAsia="Calibri"/>
                <w:sz w:val="24"/>
                <w:szCs w:val="24"/>
                <w:shd w:val="clear" w:color="auto" w:fill="FEFEFE"/>
                <w:lang w:eastAsia="en-US"/>
              </w:rPr>
              <w:t xml:space="preserve">, кандидатът предоставя и декларация с данни за предходната стопанска година </w:t>
            </w:r>
            <w:r w:rsidRPr="00FC1637">
              <w:rPr>
                <w:rFonts w:eastAsia="Calibri"/>
                <w:b/>
                <w:i/>
                <w:sz w:val="24"/>
                <w:szCs w:val="24"/>
                <w:shd w:val="clear" w:color="auto" w:fill="FEFEFE"/>
                <w:lang w:eastAsia="en-US"/>
              </w:rPr>
              <w:t>(по образец, Приложение №17 от документи за попълване). Представя се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w:t>
            </w:r>
            <w:r w:rsidRPr="00FC1637">
              <w:rPr>
                <w:rFonts w:eastAsia="Calibri"/>
                <w:b/>
                <w:sz w:val="24"/>
                <w:szCs w:val="24"/>
                <w:shd w:val="clear" w:color="auto" w:fill="FEFEFE"/>
                <w:lang w:eastAsia="en-US"/>
              </w:rPr>
              <w:t xml:space="preserve"> </w:t>
            </w:r>
          </w:p>
          <w:p w:rsidR="0097149D" w:rsidRDefault="0097149D" w:rsidP="00FC1637">
            <w:pPr>
              <w:widowControl w:val="0"/>
              <w:autoSpaceDE w:val="0"/>
              <w:autoSpaceDN w:val="0"/>
              <w:adjustRightInd w:val="0"/>
              <w:spacing w:before="240" w:line="276" w:lineRule="auto"/>
              <w:contextualSpacing/>
              <w:jc w:val="both"/>
              <w:rPr>
                <w:rFonts w:eastAsia="Calibri"/>
                <w:b/>
                <w:sz w:val="24"/>
                <w:szCs w:val="24"/>
                <w:shd w:val="clear" w:color="auto" w:fill="FEFEFE"/>
                <w:lang w:eastAsia="en-US"/>
              </w:rPr>
            </w:pPr>
          </w:p>
          <w:p w:rsidR="0097149D" w:rsidRDefault="0097149D" w:rsidP="0097149D">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4</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Документ за собственост или ползване на земята или заповеди по чл. 37в, ал. 4, 10 и 12 ЗСПЗЗ, която участва при изчисляването на минималния стандартен производствен обем</w:t>
            </w:r>
            <w:r w:rsidR="00B13949">
              <w:rPr>
                <w:rFonts w:eastAsia="Calibri"/>
                <w:sz w:val="24"/>
                <w:szCs w:val="24"/>
                <w:shd w:val="clear" w:color="auto" w:fill="FEFEFE"/>
                <w:lang w:eastAsia="en-US"/>
              </w:rPr>
              <w:t>.</w:t>
            </w:r>
            <w:r w:rsidR="00B13949">
              <w:t xml:space="preserve"> </w:t>
            </w:r>
            <w:r w:rsidR="00B13949" w:rsidRPr="00B13949">
              <w:rPr>
                <w:rFonts w:eastAsia="Calibri"/>
                <w:sz w:val="24"/>
                <w:szCs w:val="24"/>
                <w:shd w:val="clear" w:color="auto" w:fill="FEFEFE"/>
                <w:lang w:eastAsia="en-US"/>
              </w:rPr>
              <w:t>Кандидатът представя същите документи или заповеди и за предходната стопанска година, когато минималният стандартен производствен обем се доказва с намерение</w:t>
            </w:r>
            <w:r w:rsidR="00B13949">
              <w:rPr>
                <w:rFonts w:eastAsia="Calibri"/>
                <w:sz w:val="24"/>
                <w:szCs w:val="24"/>
                <w:shd w:val="clear" w:color="auto" w:fill="FEFEFE"/>
                <w:lang w:eastAsia="en-US"/>
              </w:rPr>
              <w:t>.</w:t>
            </w:r>
            <w:r w:rsidRPr="00FC1637">
              <w:rPr>
                <w:rFonts w:eastAsia="Calibri"/>
                <w:sz w:val="24"/>
                <w:szCs w:val="24"/>
                <w:shd w:val="clear" w:color="auto" w:fill="FEFEFE"/>
                <w:lang w:eastAsia="en-US"/>
              </w:rPr>
              <w:t xml:space="preserve"> </w:t>
            </w:r>
            <w:r w:rsidRPr="00C51BFC">
              <w:rPr>
                <w:rFonts w:eastAsia="Calibri"/>
                <w:b/>
                <w:i/>
                <w:sz w:val="24"/>
                <w:szCs w:val="24"/>
                <w:shd w:val="clear" w:color="auto" w:fill="FEFEFE"/>
                <w:lang w:eastAsia="en-US"/>
              </w:rPr>
              <w:t>(когато е приложимо).</w:t>
            </w:r>
            <w:r w:rsidRPr="00FC1637">
              <w:rPr>
                <w:rFonts w:eastAsia="Calibri"/>
                <w:sz w:val="24"/>
                <w:szCs w:val="24"/>
                <w:shd w:val="clear" w:color="auto" w:fill="FEFEFE"/>
                <w:lang w:eastAsia="en-US"/>
              </w:rPr>
              <w:t xml:space="preserve"> </w:t>
            </w:r>
            <w:r w:rsidRPr="00DE765E">
              <w:rPr>
                <w:rFonts w:eastAsia="Calibri"/>
                <w:b/>
                <w:i/>
                <w:sz w:val="24"/>
                <w:szCs w:val="24"/>
                <w:shd w:val="clear" w:color="auto" w:fill="FEFEFE"/>
                <w:lang w:eastAsia="en-US"/>
              </w:rPr>
              <w:t>Представя се сканиран във формат „</w:t>
            </w:r>
            <w:proofErr w:type="spellStart"/>
            <w:r w:rsidRPr="00DE765E">
              <w:rPr>
                <w:rFonts w:eastAsia="Calibri"/>
                <w:b/>
                <w:i/>
                <w:sz w:val="24"/>
                <w:szCs w:val="24"/>
                <w:shd w:val="clear" w:color="auto" w:fill="FEFEFE"/>
                <w:lang w:eastAsia="en-US"/>
              </w:rPr>
              <w:t>pdf</w:t>
            </w:r>
            <w:proofErr w:type="spellEnd"/>
            <w:r w:rsidRPr="00DE765E">
              <w:rPr>
                <w:rFonts w:eastAsia="Calibri"/>
                <w:b/>
                <w:i/>
                <w:sz w:val="24"/>
                <w:szCs w:val="24"/>
                <w:shd w:val="clear" w:color="auto" w:fill="FEFEFE"/>
                <w:lang w:eastAsia="en-US"/>
              </w:rPr>
              <w:t>“, “PDF” или „</w:t>
            </w:r>
            <w:proofErr w:type="spellStart"/>
            <w:r w:rsidRPr="00DE765E">
              <w:rPr>
                <w:rFonts w:eastAsia="Calibri"/>
                <w:b/>
                <w:i/>
                <w:sz w:val="24"/>
                <w:szCs w:val="24"/>
                <w:shd w:val="clear" w:color="auto" w:fill="FEFEFE"/>
                <w:lang w:eastAsia="en-US"/>
              </w:rPr>
              <w:t>jpg</w:t>
            </w:r>
            <w:proofErr w:type="spellEnd"/>
            <w:r w:rsidRPr="00DE765E">
              <w:rPr>
                <w:rFonts w:eastAsia="Calibri"/>
                <w:b/>
                <w:i/>
                <w:sz w:val="24"/>
                <w:szCs w:val="24"/>
                <w:shd w:val="clear" w:color="auto" w:fill="FEFEFE"/>
                <w:lang w:eastAsia="en-US"/>
              </w:rPr>
              <w:t>“;</w:t>
            </w:r>
          </w:p>
          <w:p w:rsidR="002A330E" w:rsidRDefault="002A330E" w:rsidP="00FC1637">
            <w:pPr>
              <w:widowControl w:val="0"/>
              <w:autoSpaceDE w:val="0"/>
              <w:autoSpaceDN w:val="0"/>
              <w:adjustRightInd w:val="0"/>
              <w:spacing w:before="240" w:line="276" w:lineRule="auto"/>
              <w:contextualSpacing/>
              <w:jc w:val="both"/>
              <w:rPr>
                <w:rFonts w:eastAsia="Calibri"/>
                <w:b/>
                <w:sz w:val="24"/>
                <w:szCs w:val="24"/>
                <w:shd w:val="clear" w:color="auto" w:fill="FEFEFE"/>
                <w:lang w:eastAsia="en-US"/>
              </w:rPr>
            </w:pPr>
          </w:p>
          <w:p w:rsidR="00B13949" w:rsidRPr="00432903" w:rsidRDefault="00B13949"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5</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r>
            <w:r w:rsidRPr="00432903">
              <w:rPr>
                <w:rFonts w:eastAsia="Calibri"/>
                <w:sz w:val="24"/>
                <w:szCs w:val="24"/>
                <w:shd w:val="clear" w:color="auto" w:fill="FEFEFE"/>
                <w:lang w:eastAsia="en-US"/>
              </w:rPr>
              <w:t>Регистрационна карта, издадена по реда на наредбата по § 4 ЗПЗП , и анкетни формуляри към нея.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w:t>
            </w:r>
            <w:r w:rsidRPr="00FC1637">
              <w:rPr>
                <w:rFonts w:eastAsia="Calibri"/>
                <w:sz w:val="24"/>
                <w:szCs w:val="24"/>
                <w:shd w:val="clear" w:color="auto" w:fill="FEFEFE"/>
                <w:lang w:eastAsia="en-US"/>
              </w:rPr>
              <w:t xml:space="preserve"> </w:t>
            </w:r>
            <w:r w:rsidRPr="00C51BFC">
              <w:rPr>
                <w:rFonts w:eastAsia="Calibri"/>
                <w:b/>
                <w:i/>
                <w:sz w:val="24"/>
                <w:szCs w:val="24"/>
                <w:shd w:val="clear" w:color="auto" w:fill="FEFEFE"/>
                <w:lang w:eastAsia="en-US"/>
              </w:rPr>
              <w:t xml:space="preserve">(когато е приложимо). </w:t>
            </w:r>
            <w:r w:rsidRPr="00DE765E">
              <w:rPr>
                <w:rFonts w:eastAsia="Calibri"/>
                <w:b/>
                <w:i/>
                <w:sz w:val="24"/>
                <w:szCs w:val="24"/>
                <w:shd w:val="clear" w:color="auto" w:fill="FEFEFE"/>
                <w:lang w:eastAsia="en-US"/>
              </w:rPr>
              <w:t>Представя се сканиран във формат „</w:t>
            </w:r>
            <w:proofErr w:type="spellStart"/>
            <w:r w:rsidRPr="00DE765E">
              <w:rPr>
                <w:rFonts w:eastAsia="Calibri"/>
                <w:b/>
                <w:i/>
                <w:sz w:val="24"/>
                <w:szCs w:val="24"/>
                <w:shd w:val="clear" w:color="auto" w:fill="FEFEFE"/>
                <w:lang w:eastAsia="en-US"/>
              </w:rPr>
              <w:t>pdf</w:t>
            </w:r>
            <w:proofErr w:type="spellEnd"/>
            <w:r w:rsidRPr="00DE765E">
              <w:rPr>
                <w:rFonts w:eastAsia="Calibri"/>
                <w:b/>
                <w:i/>
                <w:sz w:val="24"/>
                <w:szCs w:val="24"/>
                <w:shd w:val="clear" w:color="auto" w:fill="FEFEFE"/>
                <w:lang w:eastAsia="en-US"/>
              </w:rPr>
              <w:t>“, “PDF” или „</w:t>
            </w:r>
            <w:proofErr w:type="spellStart"/>
            <w:r w:rsidRPr="00DE765E">
              <w:rPr>
                <w:rFonts w:eastAsia="Calibri"/>
                <w:b/>
                <w:i/>
                <w:sz w:val="24"/>
                <w:szCs w:val="24"/>
                <w:shd w:val="clear" w:color="auto" w:fill="FEFEFE"/>
                <w:lang w:eastAsia="en-US"/>
              </w:rPr>
              <w:t>jpg</w:t>
            </w:r>
            <w:proofErr w:type="spellEnd"/>
            <w:r w:rsidRPr="00DE765E">
              <w:rPr>
                <w:rFonts w:eastAsia="Calibri"/>
                <w:b/>
                <w:i/>
                <w:sz w:val="24"/>
                <w:szCs w:val="24"/>
                <w:shd w:val="clear" w:color="auto" w:fill="FEFEFE"/>
                <w:lang w:eastAsia="en-US"/>
              </w:rPr>
              <w:t>“;</w:t>
            </w:r>
          </w:p>
          <w:p w:rsidR="00B13949" w:rsidRPr="00FC1637" w:rsidRDefault="00B13949"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B13949" w:rsidRDefault="00B13949" w:rsidP="00B13949">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6</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 xml:space="preserve">Справка-декларация за приходите от продажба от земеделска дейност, производство на преработена земеделска продукция и услуги, директно свързани със земеделската дейност </w:t>
            </w:r>
            <w:r>
              <w:rPr>
                <w:rFonts w:eastAsia="Calibri"/>
                <w:sz w:val="24"/>
                <w:szCs w:val="24"/>
                <w:shd w:val="clear" w:color="auto" w:fill="FEFEFE"/>
                <w:lang w:eastAsia="en-US"/>
              </w:rPr>
              <w:t xml:space="preserve">– </w:t>
            </w:r>
            <w:r w:rsidRPr="00C51BFC">
              <w:rPr>
                <w:rFonts w:eastAsia="Calibri"/>
                <w:i/>
                <w:sz w:val="24"/>
                <w:szCs w:val="24"/>
                <w:shd w:val="clear" w:color="auto" w:fill="FEFEFE"/>
                <w:lang w:eastAsia="en-US"/>
              </w:rPr>
              <w:t xml:space="preserve">приложима за </w:t>
            </w:r>
            <w:r w:rsidRPr="00C51BFC">
              <w:rPr>
                <w:rFonts w:eastAsia="Calibri"/>
                <w:i/>
                <w:sz w:val="24"/>
                <w:szCs w:val="24"/>
                <w:u w:val="single"/>
                <w:shd w:val="clear" w:color="auto" w:fill="FEFEFE"/>
                <w:lang w:eastAsia="en-US"/>
              </w:rPr>
              <w:t>кандидати юридически лица</w:t>
            </w:r>
            <w:r w:rsidRPr="00C51BFC">
              <w:rPr>
                <w:rFonts w:eastAsia="Calibri"/>
                <w:i/>
                <w:sz w:val="24"/>
                <w:szCs w:val="24"/>
                <w:shd w:val="clear" w:color="auto" w:fill="FEFEFE"/>
                <w:lang w:eastAsia="en-US"/>
              </w:rPr>
              <w:t xml:space="preserve"> с изключение на такива, които са създадени до 1 година преди датата на кандидатстване</w:t>
            </w:r>
            <w:r w:rsidRPr="00C51BFC">
              <w:rPr>
                <w:rFonts w:eastAsia="Calibri"/>
                <w:sz w:val="24"/>
                <w:szCs w:val="24"/>
                <w:shd w:val="clear" w:color="auto" w:fill="FEFEFE"/>
                <w:lang w:eastAsia="en-US"/>
              </w:rPr>
              <w:t xml:space="preserve"> </w:t>
            </w:r>
            <w:r w:rsidRPr="002A330E">
              <w:rPr>
                <w:rFonts w:eastAsia="Calibri"/>
                <w:b/>
                <w:i/>
                <w:sz w:val="24"/>
                <w:szCs w:val="24"/>
                <w:shd w:val="clear" w:color="auto" w:fill="FEFEFE"/>
                <w:lang w:eastAsia="en-US"/>
              </w:rPr>
              <w:t xml:space="preserve">(по образец, Приложение №18 от документи за попълване). </w:t>
            </w:r>
            <w:r w:rsidRPr="00DE765E">
              <w:rPr>
                <w:rFonts w:eastAsia="Calibri"/>
                <w:b/>
                <w:i/>
                <w:sz w:val="24"/>
                <w:szCs w:val="24"/>
                <w:shd w:val="clear" w:color="auto" w:fill="FEFEFE"/>
                <w:lang w:eastAsia="en-US"/>
              </w:rPr>
              <w:t>Представя се сканиран във формат „</w:t>
            </w:r>
            <w:proofErr w:type="spellStart"/>
            <w:r w:rsidRPr="00DE765E">
              <w:rPr>
                <w:rFonts w:eastAsia="Calibri"/>
                <w:b/>
                <w:i/>
                <w:sz w:val="24"/>
                <w:szCs w:val="24"/>
                <w:shd w:val="clear" w:color="auto" w:fill="FEFEFE"/>
                <w:lang w:eastAsia="en-US"/>
              </w:rPr>
              <w:t>pdf</w:t>
            </w:r>
            <w:proofErr w:type="spellEnd"/>
            <w:r w:rsidRPr="00DE765E">
              <w:rPr>
                <w:rFonts w:eastAsia="Calibri"/>
                <w:b/>
                <w:i/>
                <w:sz w:val="24"/>
                <w:szCs w:val="24"/>
                <w:shd w:val="clear" w:color="auto" w:fill="FEFEFE"/>
                <w:lang w:eastAsia="en-US"/>
              </w:rPr>
              <w:t>“, “PDF” или „</w:t>
            </w:r>
            <w:proofErr w:type="spellStart"/>
            <w:r w:rsidRPr="00DE765E">
              <w:rPr>
                <w:rFonts w:eastAsia="Calibri"/>
                <w:b/>
                <w:i/>
                <w:sz w:val="24"/>
                <w:szCs w:val="24"/>
                <w:shd w:val="clear" w:color="auto" w:fill="FEFEFE"/>
                <w:lang w:eastAsia="en-US"/>
              </w:rPr>
              <w:t>jpg</w:t>
            </w:r>
            <w:proofErr w:type="spellEnd"/>
            <w:r w:rsidRPr="00DE765E">
              <w:rPr>
                <w:rFonts w:eastAsia="Calibri"/>
                <w:b/>
                <w:i/>
                <w:sz w:val="24"/>
                <w:szCs w:val="24"/>
                <w:shd w:val="clear" w:color="auto" w:fill="FEFEFE"/>
                <w:lang w:eastAsia="en-US"/>
              </w:rPr>
              <w:t>“;</w:t>
            </w:r>
          </w:p>
          <w:p w:rsidR="00B13949" w:rsidRDefault="00B13949" w:rsidP="00B13949">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p>
          <w:p w:rsidR="00D77C0A" w:rsidRDefault="00D77C0A" w:rsidP="00D77C0A">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2A330E">
              <w:rPr>
                <w:rFonts w:eastAsia="Calibri"/>
                <w:sz w:val="24"/>
                <w:szCs w:val="24"/>
                <w:shd w:val="clear" w:color="auto" w:fill="FEFEFE"/>
                <w:lang w:eastAsia="en-US"/>
              </w:rPr>
              <w:t>2</w:t>
            </w:r>
            <w:r>
              <w:rPr>
                <w:rFonts w:eastAsia="Calibri"/>
                <w:sz w:val="24"/>
                <w:szCs w:val="24"/>
                <w:shd w:val="clear" w:color="auto" w:fill="FEFEFE"/>
                <w:lang w:eastAsia="en-US"/>
              </w:rPr>
              <w:t>7</w:t>
            </w:r>
            <w:r w:rsidRPr="002A330E">
              <w:rPr>
                <w:rFonts w:eastAsia="Calibri"/>
                <w:sz w:val="24"/>
                <w:szCs w:val="24"/>
                <w:shd w:val="clear" w:color="auto" w:fill="FEFEFE"/>
                <w:lang w:eastAsia="en-US"/>
              </w:rPr>
              <w:t>.</w:t>
            </w:r>
            <w:r>
              <w:rPr>
                <w:rFonts w:eastAsia="Calibri"/>
                <w:sz w:val="24"/>
                <w:szCs w:val="24"/>
                <w:shd w:val="clear" w:color="auto" w:fill="FEFEFE"/>
                <w:lang w:eastAsia="en-US"/>
              </w:rPr>
              <w:t xml:space="preserve"> </w:t>
            </w:r>
            <w:r w:rsidRPr="002A330E">
              <w:rPr>
                <w:rFonts w:eastAsia="Calibri"/>
                <w:sz w:val="24"/>
                <w:szCs w:val="24"/>
                <w:shd w:val="clear" w:color="auto" w:fill="FEFEFE"/>
                <w:lang w:eastAsia="en-US"/>
              </w:rPr>
              <w:t xml:space="preserve">Удостоверение за признаване на групата/организацията на производители </w:t>
            </w:r>
            <w:r w:rsidRPr="00432903">
              <w:rPr>
                <w:rFonts w:eastAsia="Calibri"/>
                <w:sz w:val="24"/>
                <w:szCs w:val="24"/>
                <w:shd w:val="clear" w:color="auto" w:fill="FEFEFE"/>
                <w:lang w:eastAsia="en-US"/>
              </w:rPr>
              <w:t xml:space="preserve">(когато е приложимо). </w:t>
            </w:r>
            <w:r w:rsidRPr="002A330E">
              <w:rPr>
                <w:rFonts w:eastAsia="Calibri"/>
                <w:b/>
                <w:i/>
                <w:sz w:val="24"/>
                <w:szCs w:val="24"/>
                <w:shd w:val="clear" w:color="auto" w:fill="FEFEFE"/>
                <w:lang w:eastAsia="en-US"/>
              </w:rPr>
              <w:t>- важи за кандидати признати групи/организации на производители.</w:t>
            </w:r>
            <w:r>
              <w:t xml:space="preserve"> </w:t>
            </w:r>
            <w:r w:rsidRPr="00DE765E">
              <w:rPr>
                <w:rFonts w:eastAsia="Calibri"/>
                <w:b/>
                <w:i/>
                <w:sz w:val="24"/>
                <w:szCs w:val="24"/>
                <w:shd w:val="clear" w:color="auto" w:fill="FEFEFE"/>
                <w:lang w:eastAsia="en-US"/>
              </w:rPr>
              <w:t>Представя се сканиран във формат „</w:t>
            </w:r>
            <w:proofErr w:type="spellStart"/>
            <w:r w:rsidRPr="00DE765E">
              <w:rPr>
                <w:rFonts w:eastAsia="Calibri"/>
                <w:b/>
                <w:i/>
                <w:sz w:val="24"/>
                <w:szCs w:val="24"/>
                <w:shd w:val="clear" w:color="auto" w:fill="FEFEFE"/>
                <w:lang w:eastAsia="en-US"/>
              </w:rPr>
              <w:t>pdf</w:t>
            </w:r>
            <w:proofErr w:type="spellEnd"/>
            <w:r w:rsidRPr="00DE765E">
              <w:rPr>
                <w:rFonts w:eastAsia="Calibri"/>
                <w:b/>
                <w:i/>
                <w:sz w:val="24"/>
                <w:szCs w:val="24"/>
                <w:shd w:val="clear" w:color="auto" w:fill="FEFEFE"/>
                <w:lang w:eastAsia="en-US"/>
              </w:rPr>
              <w:t>“, “PDF” или „</w:t>
            </w:r>
            <w:proofErr w:type="spellStart"/>
            <w:r w:rsidRPr="00DE765E">
              <w:rPr>
                <w:rFonts w:eastAsia="Calibri"/>
                <w:b/>
                <w:i/>
                <w:sz w:val="24"/>
                <w:szCs w:val="24"/>
                <w:shd w:val="clear" w:color="auto" w:fill="FEFEFE"/>
                <w:lang w:eastAsia="en-US"/>
              </w:rPr>
              <w:t>jpg</w:t>
            </w:r>
            <w:proofErr w:type="spellEnd"/>
            <w:r w:rsidRPr="00DE765E">
              <w:rPr>
                <w:rFonts w:eastAsia="Calibri"/>
                <w:b/>
                <w:i/>
                <w:sz w:val="24"/>
                <w:szCs w:val="24"/>
                <w:shd w:val="clear" w:color="auto" w:fill="FEFEFE"/>
                <w:lang w:eastAsia="en-US"/>
              </w:rPr>
              <w:t>“;</w:t>
            </w:r>
          </w:p>
          <w:p w:rsidR="00D77C0A" w:rsidRPr="00FC1637" w:rsidRDefault="00D77C0A" w:rsidP="00D77C0A">
            <w:pPr>
              <w:widowControl w:val="0"/>
              <w:autoSpaceDE w:val="0"/>
              <w:autoSpaceDN w:val="0"/>
              <w:adjustRightInd w:val="0"/>
              <w:spacing w:before="240" w:line="276" w:lineRule="auto"/>
              <w:contextualSpacing/>
              <w:jc w:val="both"/>
              <w:rPr>
                <w:rFonts w:eastAsia="Calibri"/>
                <w:b/>
                <w:sz w:val="24"/>
                <w:szCs w:val="24"/>
                <w:shd w:val="clear" w:color="auto" w:fill="FEFEFE"/>
                <w:lang w:eastAsia="en-US"/>
              </w:rPr>
            </w:pPr>
          </w:p>
          <w:p w:rsidR="00D77C0A" w:rsidRDefault="00D77C0A" w:rsidP="00D77C0A">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FC1637">
              <w:rPr>
                <w:rFonts w:eastAsia="Calibri"/>
                <w:sz w:val="24"/>
                <w:szCs w:val="24"/>
                <w:shd w:val="clear" w:color="auto" w:fill="FEFEFE"/>
                <w:lang w:eastAsia="en-US"/>
              </w:rPr>
              <w:lastRenderedPageBreak/>
              <w:t>2</w:t>
            </w:r>
            <w:r>
              <w:rPr>
                <w:rFonts w:eastAsia="Calibri"/>
                <w:sz w:val="24"/>
                <w:szCs w:val="24"/>
                <w:shd w:val="clear" w:color="auto" w:fill="FEFEFE"/>
                <w:lang w:eastAsia="en-US"/>
              </w:rPr>
              <w:t>8</w:t>
            </w:r>
            <w:r w:rsidRPr="00FC1637">
              <w:rPr>
                <w:rFonts w:eastAsia="Calibri"/>
                <w:sz w:val="24"/>
                <w:szCs w:val="24"/>
                <w:shd w:val="clear" w:color="auto" w:fill="FEFEFE"/>
                <w:lang w:eastAsia="en-US"/>
              </w:rPr>
              <w:t>.</w:t>
            </w:r>
            <w:r w:rsidRPr="00FC1637">
              <w:rPr>
                <w:rFonts w:eastAsia="Calibri"/>
                <w:sz w:val="24"/>
                <w:szCs w:val="24"/>
                <w:shd w:val="clear" w:color="auto" w:fill="FEFEFE"/>
                <w:lang w:eastAsia="en-US"/>
              </w:rPr>
              <w:tab/>
              <w:t>Справка-декларация за обработваната земя/отглежданите животни от членовете на групата/организацията на производители, с които участват в групата/</w:t>
            </w:r>
            <w:r w:rsidRPr="002A330E">
              <w:rPr>
                <w:rFonts w:eastAsia="Calibri"/>
                <w:sz w:val="24"/>
                <w:szCs w:val="24"/>
                <w:shd w:val="clear" w:color="auto" w:fill="FEFEFE"/>
                <w:lang w:eastAsia="en-US"/>
              </w:rPr>
              <w:t>организацията</w:t>
            </w:r>
            <w:r w:rsidRPr="002A330E">
              <w:rPr>
                <w:rFonts w:eastAsia="Calibri"/>
                <w:b/>
                <w:i/>
                <w:sz w:val="24"/>
                <w:szCs w:val="24"/>
                <w:shd w:val="clear" w:color="auto" w:fill="FEFEFE"/>
                <w:lang w:eastAsia="en-US"/>
              </w:rPr>
              <w:t xml:space="preserve"> (по образец,</w:t>
            </w:r>
            <w:r w:rsidRPr="00FC1637">
              <w:rPr>
                <w:rFonts w:eastAsia="Calibri"/>
                <w:sz w:val="24"/>
                <w:szCs w:val="24"/>
                <w:shd w:val="clear" w:color="auto" w:fill="FEFEFE"/>
                <w:lang w:eastAsia="en-US"/>
              </w:rPr>
              <w:t xml:space="preserve"> </w:t>
            </w:r>
            <w:r w:rsidRPr="002A330E">
              <w:rPr>
                <w:rFonts w:eastAsia="Calibri"/>
                <w:b/>
                <w:i/>
                <w:sz w:val="24"/>
                <w:szCs w:val="24"/>
                <w:shd w:val="clear" w:color="auto" w:fill="FEFEFE"/>
                <w:lang w:eastAsia="en-US"/>
              </w:rPr>
              <w:t xml:space="preserve">Приложение №14 от документи за попълване) (когато е приложимо). </w:t>
            </w:r>
            <w:r w:rsidRPr="00DE765E">
              <w:rPr>
                <w:rFonts w:eastAsia="Calibri"/>
                <w:b/>
                <w:i/>
                <w:sz w:val="24"/>
                <w:szCs w:val="24"/>
                <w:shd w:val="clear" w:color="auto" w:fill="FEFEFE"/>
                <w:lang w:eastAsia="en-US"/>
              </w:rPr>
              <w:t>Представя се сканиран във формат „</w:t>
            </w:r>
            <w:proofErr w:type="spellStart"/>
            <w:r w:rsidRPr="00DE765E">
              <w:rPr>
                <w:rFonts w:eastAsia="Calibri"/>
                <w:b/>
                <w:i/>
                <w:sz w:val="24"/>
                <w:szCs w:val="24"/>
                <w:shd w:val="clear" w:color="auto" w:fill="FEFEFE"/>
                <w:lang w:eastAsia="en-US"/>
              </w:rPr>
              <w:t>pdf</w:t>
            </w:r>
            <w:proofErr w:type="spellEnd"/>
            <w:r w:rsidRPr="00DE765E">
              <w:rPr>
                <w:rFonts w:eastAsia="Calibri"/>
                <w:b/>
                <w:i/>
                <w:sz w:val="24"/>
                <w:szCs w:val="24"/>
                <w:shd w:val="clear" w:color="auto" w:fill="FEFEFE"/>
                <w:lang w:eastAsia="en-US"/>
              </w:rPr>
              <w:t>“, “PDF” или „</w:t>
            </w:r>
            <w:proofErr w:type="spellStart"/>
            <w:r w:rsidRPr="00DE765E">
              <w:rPr>
                <w:rFonts w:eastAsia="Calibri"/>
                <w:b/>
                <w:i/>
                <w:sz w:val="24"/>
                <w:szCs w:val="24"/>
                <w:shd w:val="clear" w:color="auto" w:fill="FEFEFE"/>
                <w:lang w:eastAsia="en-US"/>
              </w:rPr>
              <w:t>jpg</w:t>
            </w:r>
            <w:proofErr w:type="spellEnd"/>
            <w:r w:rsidRPr="00DE765E">
              <w:rPr>
                <w:rFonts w:eastAsia="Calibri"/>
                <w:b/>
                <w:i/>
                <w:sz w:val="24"/>
                <w:szCs w:val="24"/>
                <w:shd w:val="clear" w:color="auto" w:fill="FEFEFE"/>
                <w:lang w:eastAsia="en-US"/>
              </w:rPr>
              <w:t>“;</w:t>
            </w:r>
          </w:p>
          <w:p w:rsidR="00D77C0A" w:rsidRDefault="00D77C0A" w:rsidP="00B13949">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p>
          <w:p w:rsidR="00B13949" w:rsidRPr="000C319D" w:rsidRDefault="00B13949" w:rsidP="00B13949">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2</w:t>
            </w:r>
            <w:r w:rsidR="00D77C0A">
              <w:rPr>
                <w:rFonts w:eastAsia="Calibri"/>
                <w:sz w:val="24"/>
                <w:szCs w:val="24"/>
                <w:shd w:val="clear" w:color="auto" w:fill="FEFEFE"/>
                <w:lang w:eastAsia="en-US"/>
              </w:rPr>
              <w:t>9</w:t>
            </w:r>
            <w:r>
              <w:rPr>
                <w:rFonts w:eastAsia="Calibri"/>
                <w:sz w:val="24"/>
                <w:szCs w:val="24"/>
                <w:shd w:val="clear" w:color="auto" w:fill="FEFEFE"/>
                <w:lang w:eastAsia="en-US"/>
              </w:rPr>
              <w:t xml:space="preserve">. </w:t>
            </w:r>
            <w:r w:rsidRPr="000C319D">
              <w:rPr>
                <w:rFonts w:eastAsia="Calibri"/>
                <w:sz w:val="24"/>
                <w:szCs w:val="24"/>
                <w:shd w:val="clear" w:color="auto" w:fill="FEFEFE"/>
                <w:lang w:eastAsia="en-US"/>
              </w:rPr>
              <w:t>Декларация за наличната самоходна земеделска техника в стопанството</w:t>
            </w:r>
            <w:r>
              <w:rPr>
                <w:rFonts w:eastAsia="Calibri"/>
                <w:sz w:val="24"/>
                <w:szCs w:val="24"/>
                <w:shd w:val="clear" w:color="auto" w:fill="FEFEFE"/>
                <w:lang w:eastAsia="en-US"/>
              </w:rPr>
              <w:t xml:space="preserve"> </w:t>
            </w:r>
            <w:r w:rsidRPr="000C319D">
              <w:rPr>
                <w:rFonts w:eastAsia="Calibri"/>
                <w:sz w:val="24"/>
                <w:szCs w:val="24"/>
                <w:shd w:val="clear" w:color="auto" w:fill="FEFEFE"/>
                <w:lang w:eastAsia="en-US"/>
              </w:rPr>
              <w:t xml:space="preserve">– приложимо при кандидатстване за закупуване на земеделска техника за обработка на почвата и прибиране на реколтата. </w:t>
            </w:r>
            <w:r w:rsidRPr="000C319D">
              <w:rPr>
                <w:rFonts w:eastAsia="Calibri"/>
                <w:b/>
                <w:i/>
                <w:sz w:val="24"/>
                <w:szCs w:val="24"/>
                <w:shd w:val="clear" w:color="auto" w:fill="FEFEFE"/>
                <w:lang w:eastAsia="en-US"/>
              </w:rPr>
              <w:t>(по образец, Приложение № 15). Представя се сканиран във формат „</w:t>
            </w:r>
            <w:proofErr w:type="spellStart"/>
            <w:r w:rsidRPr="000C319D">
              <w:rPr>
                <w:rFonts w:eastAsia="Calibri"/>
                <w:b/>
                <w:i/>
                <w:sz w:val="24"/>
                <w:szCs w:val="24"/>
                <w:shd w:val="clear" w:color="auto" w:fill="FEFEFE"/>
                <w:lang w:eastAsia="en-US"/>
              </w:rPr>
              <w:t>pdf</w:t>
            </w:r>
            <w:proofErr w:type="spellEnd"/>
            <w:r w:rsidRPr="000C319D">
              <w:rPr>
                <w:rFonts w:eastAsia="Calibri"/>
                <w:b/>
                <w:i/>
                <w:sz w:val="24"/>
                <w:szCs w:val="24"/>
                <w:shd w:val="clear" w:color="auto" w:fill="FEFEFE"/>
                <w:lang w:eastAsia="en-US"/>
              </w:rPr>
              <w:t>“, “PDF” или „</w:t>
            </w:r>
            <w:proofErr w:type="spellStart"/>
            <w:r w:rsidRPr="000C319D">
              <w:rPr>
                <w:rFonts w:eastAsia="Calibri"/>
                <w:b/>
                <w:i/>
                <w:sz w:val="24"/>
                <w:szCs w:val="24"/>
                <w:shd w:val="clear" w:color="auto" w:fill="FEFEFE"/>
                <w:lang w:eastAsia="en-US"/>
              </w:rPr>
              <w:t>jpg</w:t>
            </w:r>
            <w:proofErr w:type="spellEnd"/>
            <w:r w:rsidRPr="000C319D">
              <w:rPr>
                <w:rFonts w:eastAsia="Calibri"/>
                <w:b/>
                <w:i/>
                <w:sz w:val="24"/>
                <w:szCs w:val="24"/>
                <w:shd w:val="clear" w:color="auto" w:fill="FEFEFE"/>
                <w:lang w:eastAsia="en-US"/>
              </w:rPr>
              <w:t>“;</w:t>
            </w:r>
          </w:p>
          <w:p w:rsidR="00B13949" w:rsidRDefault="00B13949" w:rsidP="00FC1637">
            <w:pPr>
              <w:widowControl w:val="0"/>
              <w:autoSpaceDE w:val="0"/>
              <w:autoSpaceDN w:val="0"/>
              <w:adjustRightInd w:val="0"/>
              <w:spacing w:before="240" w:line="276" w:lineRule="auto"/>
              <w:contextualSpacing/>
              <w:jc w:val="both"/>
              <w:rPr>
                <w:rFonts w:eastAsia="Calibri"/>
                <w:b/>
                <w:sz w:val="24"/>
                <w:szCs w:val="24"/>
                <w:shd w:val="clear" w:color="auto" w:fill="FEFEFE"/>
                <w:lang w:eastAsia="en-US"/>
              </w:rPr>
            </w:pPr>
          </w:p>
          <w:p w:rsidR="00B13949" w:rsidRDefault="00D77C0A"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30</w:t>
            </w:r>
            <w:r w:rsidR="00B13949">
              <w:rPr>
                <w:rFonts w:eastAsia="Calibri"/>
                <w:sz w:val="24"/>
                <w:szCs w:val="24"/>
                <w:shd w:val="clear" w:color="auto" w:fill="FEFEFE"/>
                <w:lang w:eastAsia="en-US"/>
              </w:rPr>
              <w:t>.</w:t>
            </w:r>
            <w:r w:rsidR="00B13949">
              <w:t xml:space="preserve"> </w:t>
            </w:r>
            <w:r w:rsidR="00B13949" w:rsidRPr="00D20EEC">
              <w:rPr>
                <w:rFonts w:eastAsia="Calibri"/>
                <w:sz w:val="24"/>
                <w:szCs w:val="24"/>
                <w:shd w:val="clear" w:color="auto" w:fill="FEFEFE"/>
                <w:lang w:eastAsia="en-US"/>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w:t>
            </w:r>
            <w:proofErr w:type="spellStart"/>
            <w:r w:rsidR="00B13949" w:rsidRPr="00D20EEC">
              <w:rPr>
                <w:rFonts w:eastAsia="Calibri"/>
                <w:sz w:val="24"/>
                <w:szCs w:val="24"/>
                <w:shd w:val="clear" w:color="auto" w:fill="FEFEFE"/>
                <w:lang w:eastAsia="en-US"/>
              </w:rPr>
              <w:t>Басейнова</w:t>
            </w:r>
            <w:proofErr w:type="spellEnd"/>
            <w:r w:rsidR="00B13949" w:rsidRPr="00D20EEC">
              <w:rPr>
                <w:rFonts w:eastAsia="Calibri"/>
                <w:sz w:val="24"/>
                <w:szCs w:val="24"/>
                <w:shd w:val="clear" w:color="auto" w:fill="FEFEFE"/>
                <w:lang w:eastAsia="en-US"/>
              </w:rPr>
              <w:t xml:space="preserve"> дирекция), издадени по реда на Закона за опазване на околната среда, Закона за биологичното разнообразие и/или Закона за водите </w:t>
            </w:r>
            <w:r w:rsidR="00B13949" w:rsidRPr="00D77C0A">
              <w:rPr>
                <w:rFonts w:eastAsia="Calibri"/>
                <w:b/>
                <w:sz w:val="24"/>
                <w:szCs w:val="24"/>
                <w:shd w:val="clear" w:color="auto" w:fill="FEFEFE"/>
                <w:lang w:eastAsia="en-US"/>
              </w:rPr>
              <w:t>(когато е приложимо)</w:t>
            </w:r>
            <w:r w:rsidR="00B13949" w:rsidRPr="00D20EEC">
              <w:rPr>
                <w:rFonts w:eastAsia="Calibri"/>
                <w:sz w:val="24"/>
                <w:szCs w:val="24"/>
                <w:shd w:val="clear" w:color="auto" w:fill="FEFEFE"/>
                <w:lang w:eastAsia="en-US"/>
              </w:rPr>
              <w:t xml:space="preserve">. </w:t>
            </w:r>
            <w:r w:rsidR="00B13949" w:rsidRPr="00FC1637">
              <w:rPr>
                <w:rFonts w:eastAsia="Calibri"/>
                <w:b/>
                <w:i/>
                <w:sz w:val="24"/>
                <w:szCs w:val="24"/>
                <w:shd w:val="clear" w:color="auto" w:fill="FEFEFE"/>
                <w:lang w:eastAsia="en-US"/>
              </w:rPr>
              <w:t>Представя се сканирано във формат „</w:t>
            </w:r>
            <w:proofErr w:type="spellStart"/>
            <w:r w:rsidR="00B13949" w:rsidRPr="00FC1637">
              <w:rPr>
                <w:rFonts w:eastAsia="Calibri"/>
                <w:b/>
                <w:i/>
                <w:sz w:val="24"/>
                <w:szCs w:val="24"/>
                <w:shd w:val="clear" w:color="auto" w:fill="FEFEFE"/>
                <w:lang w:eastAsia="en-US"/>
              </w:rPr>
              <w:t>pdf</w:t>
            </w:r>
            <w:proofErr w:type="spellEnd"/>
            <w:r w:rsidR="00B13949" w:rsidRPr="00FC1637">
              <w:rPr>
                <w:rFonts w:eastAsia="Calibri"/>
                <w:b/>
                <w:i/>
                <w:sz w:val="24"/>
                <w:szCs w:val="24"/>
                <w:shd w:val="clear" w:color="auto" w:fill="FEFEFE"/>
                <w:lang w:eastAsia="en-US"/>
              </w:rPr>
              <w:t>“, “PDF” или „</w:t>
            </w:r>
            <w:proofErr w:type="spellStart"/>
            <w:r w:rsidR="00B13949" w:rsidRPr="00FC1637">
              <w:rPr>
                <w:rFonts w:eastAsia="Calibri"/>
                <w:b/>
                <w:i/>
                <w:sz w:val="24"/>
                <w:szCs w:val="24"/>
                <w:shd w:val="clear" w:color="auto" w:fill="FEFEFE"/>
                <w:lang w:eastAsia="en-US"/>
              </w:rPr>
              <w:t>jpg</w:t>
            </w:r>
            <w:proofErr w:type="spellEnd"/>
            <w:r w:rsidR="00B13949" w:rsidRPr="00FC1637">
              <w:rPr>
                <w:rFonts w:eastAsia="Calibri"/>
                <w:b/>
                <w:i/>
                <w:sz w:val="24"/>
                <w:szCs w:val="24"/>
                <w:shd w:val="clear" w:color="auto" w:fill="FEFEFE"/>
                <w:lang w:eastAsia="en-US"/>
              </w:rPr>
              <w:t>“;</w:t>
            </w:r>
          </w:p>
          <w:p w:rsidR="00D77C0A" w:rsidRDefault="00D77C0A"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D77C0A" w:rsidRDefault="00D77C0A"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31. </w:t>
            </w:r>
            <w:r w:rsidRPr="00D77C0A">
              <w:rPr>
                <w:rFonts w:eastAsia="Calibri"/>
                <w:sz w:val="24"/>
                <w:szCs w:val="24"/>
                <w:shd w:val="clear" w:color="auto" w:fill="FEFEFE"/>
                <w:lang w:eastAsia="en-US"/>
              </w:rPr>
              <w:t xml:space="preserve">Документ за собственост на земя и/или друг вид недвижими имоти, обект на инвестицията, или документ за учредено право на строеж върху имота за срок не по-малък от 6 години, считано от датата на подаване </w:t>
            </w:r>
            <w:r>
              <w:rPr>
                <w:rFonts w:eastAsia="Calibri"/>
                <w:sz w:val="24"/>
                <w:szCs w:val="24"/>
                <w:shd w:val="clear" w:color="auto" w:fill="FEFEFE"/>
                <w:lang w:eastAsia="en-US"/>
              </w:rPr>
              <w:t>проектното предложение</w:t>
            </w:r>
            <w:r w:rsidRPr="00D77C0A">
              <w:rPr>
                <w:rFonts w:eastAsia="Calibri"/>
                <w:sz w:val="24"/>
                <w:szCs w:val="24"/>
                <w:shd w:val="clear" w:color="auto" w:fill="FEFEFE"/>
                <w:lang w:eastAsia="en-US"/>
              </w:rPr>
              <w:t xml:space="preserve"> (когато е учредено срочно право на строеж)</w:t>
            </w:r>
            <w:r>
              <w:rPr>
                <w:rFonts w:eastAsia="Calibri"/>
                <w:sz w:val="24"/>
                <w:szCs w:val="24"/>
                <w:shd w:val="clear" w:color="auto" w:fill="FEFEFE"/>
                <w:lang w:eastAsia="en-US"/>
              </w:rPr>
              <w:t xml:space="preserve"> - </w:t>
            </w:r>
            <w:r w:rsidRPr="00774EC3">
              <w:rPr>
                <w:rFonts w:eastAsia="Calibri"/>
                <w:i/>
                <w:sz w:val="24"/>
                <w:szCs w:val="24"/>
                <w:u w:val="single"/>
                <w:shd w:val="clear" w:color="auto" w:fill="FEFEFE"/>
                <w:lang w:eastAsia="en-US"/>
              </w:rPr>
              <w:t>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sidRPr="00774EC3">
              <w:rPr>
                <w:rFonts w:eastAsia="Calibri"/>
                <w:i/>
                <w:sz w:val="24"/>
                <w:szCs w:val="24"/>
                <w:shd w:val="clear" w:color="auto" w:fill="FEFEFE"/>
                <w:lang w:eastAsia="en-US"/>
              </w:rPr>
              <w:t xml:space="preserve">. </w:t>
            </w:r>
            <w:r w:rsidRPr="00D77C0A">
              <w:rPr>
                <w:rFonts w:eastAsia="Calibri"/>
                <w:b/>
                <w:i/>
                <w:sz w:val="24"/>
                <w:szCs w:val="24"/>
                <w:shd w:val="clear" w:color="auto" w:fill="FEFEFE"/>
                <w:lang w:eastAsia="en-US"/>
              </w:rPr>
              <w:t>Представя се сканирано във формат „</w:t>
            </w:r>
            <w:proofErr w:type="spellStart"/>
            <w:r w:rsidRPr="00D77C0A">
              <w:rPr>
                <w:rFonts w:eastAsia="Calibri"/>
                <w:b/>
                <w:i/>
                <w:sz w:val="24"/>
                <w:szCs w:val="24"/>
                <w:shd w:val="clear" w:color="auto" w:fill="FEFEFE"/>
                <w:lang w:eastAsia="en-US"/>
              </w:rPr>
              <w:t>pdf</w:t>
            </w:r>
            <w:proofErr w:type="spellEnd"/>
            <w:r w:rsidRPr="00D77C0A">
              <w:rPr>
                <w:rFonts w:eastAsia="Calibri"/>
                <w:b/>
                <w:i/>
                <w:sz w:val="24"/>
                <w:szCs w:val="24"/>
                <w:shd w:val="clear" w:color="auto" w:fill="FEFEFE"/>
                <w:lang w:eastAsia="en-US"/>
              </w:rPr>
              <w:t>“, “PDF” или „</w:t>
            </w:r>
            <w:proofErr w:type="spellStart"/>
            <w:r w:rsidRPr="00D77C0A">
              <w:rPr>
                <w:rFonts w:eastAsia="Calibri"/>
                <w:b/>
                <w:i/>
                <w:sz w:val="24"/>
                <w:szCs w:val="24"/>
                <w:shd w:val="clear" w:color="auto" w:fill="FEFEFE"/>
                <w:lang w:eastAsia="en-US"/>
              </w:rPr>
              <w:t>jpg</w:t>
            </w:r>
            <w:proofErr w:type="spellEnd"/>
            <w:r w:rsidRPr="00D77C0A">
              <w:rPr>
                <w:rFonts w:eastAsia="Calibri"/>
                <w:b/>
                <w:i/>
                <w:sz w:val="24"/>
                <w:szCs w:val="24"/>
                <w:shd w:val="clear" w:color="auto" w:fill="FEFEFE"/>
                <w:lang w:eastAsia="en-US"/>
              </w:rPr>
              <w:t>“;</w:t>
            </w:r>
          </w:p>
          <w:p w:rsidR="00D77C0A" w:rsidRDefault="00D77C0A"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D77C0A" w:rsidRPr="00487697" w:rsidRDefault="00D77C0A"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D77C0A">
              <w:rPr>
                <w:rFonts w:eastAsia="Calibri"/>
                <w:sz w:val="24"/>
                <w:szCs w:val="24"/>
                <w:shd w:val="clear" w:color="auto" w:fill="FEFEFE"/>
                <w:lang w:eastAsia="en-US"/>
              </w:rPr>
              <w:t xml:space="preserve">32. </w:t>
            </w:r>
            <w:r w:rsidR="00774EC3" w:rsidRPr="00774EC3">
              <w:rPr>
                <w:rFonts w:eastAsia="Calibri"/>
                <w:sz w:val="24"/>
                <w:szCs w:val="24"/>
                <w:shd w:val="clear" w:color="auto" w:fill="FEFEFE"/>
                <w:lang w:eastAsia="en-US"/>
              </w:rPr>
              <w:t xml:space="preserve">Документ за собственост или документ за ползване върху имота (земя и/или земеделска земя, и/или друг вид недвижими имоти, обект на инвестицията), валиден за срок не по-малък от 6 години, считано от датата на подаване на </w:t>
            </w:r>
            <w:r w:rsidR="00774EC3">
              <w:rPr>
                <w:rFonts w:eastAsia="Calibri"/>
                <w:sz w:val="24"/>
                <w:szCs w:val="24"/>
                <w:shd w:val="clear" w:color="auto" w:fill="FEFEFE"/>
                <w:lang w:eastAsia="en-US"/>
              </w:rPr>
              <w:t>проектното предложение</w:t>
            </w:r>
            <w:r w:rsidR="00774EC3" w:rsidRPr="00774EC3">
              <w:rPr>
                <w:rFonts w:eastAsia="Calibri"/>
                <w:sz w:val="24"/>
                <w:szCs w:val="24"/>
                <w:shd w:val="clear" w:color="auto" w:fill="FEFEFE"/>
                <w:lang w:eastAsia="en-US"/>
              </w:rPr>
              <w:t>, вписан в районната служба по вписванията, а в случай на договор за аренда на земя -и регистриран в съответната общинска служба на МЗХ</w:t>
            </w:r>
            <w:r w:rsidR="00774EC3">
              <w:rPr>
                <w:rFonts w:eastAsia="Calibri"/>
                <w:sz w:val="24"/>
                <w:szCs w:val="24"/>
                <w:shd w:val="clear" w:color="auto" w:fill="FEFEFE"/>
                <w:lang w:eastAsia="en-US"/>
              </w:rPr>
              <w:t>Г</w:t>
            </w:r>
            <w:r w:rsidR="00487697">
              <w:rPr>
                <w:rFonts w:eastAsia="Calibri"/>
                <w:sz w:val="24"/>
                <w:szCs w:val="24"/>
                <w:shd w:val="clear" w:color="auto" w:fill="FEFEFE"/>
                <w:lang w:eastAsia="en-US"/>
              </w:rPr>
              <w:t xml:space="preserve">. </w:t>
            </w:r>
            <w:r w:rsidR="00774EC3">
              <w:rPr>
                <w:rFonts w:eastAsia="Calibri"/>
                <w:sz w:val="24"/>
                <w:szCs w:val="24"/>
                <w:shd w:val="clear" w:color="auto" w:fill="FEFEFE"/>
                <w:lang w:eastAsia="en-US"/>
              </w:rPr>
              <w:t xml:space="preserve"> </w:t>
            </w:r>
            <w:r w:rsidR="00487697" w:rsidRPr="00D77C0A">
              <w:rPr>
                <w:rFonts w:eastAsia="Calibri"/>
                <w:b/>
                <w:i/>
                <w:sz w:val="24"/>
                <w:szCs w:val="24"/>
                <w:shd w:val="clear" w:color="auto" w:fill="FEFEFE"/>
                <w:lang w:eastAsia="en-US"/>
              </w:rPr>
              <w:t>Представя се сканирано въ</w:t>
            </w:r>
            <w:r w:rsidR="00487697">
              <w:rPr>
                <w:rFonts w:eastAsia="Calibri"/>
                <w:b/>
                <w:i/>
                <w:sz w:val="24"/>
                <w:szCs w:val="24"/>
                <w:shd w:val="clear" w:color="auto" w:fill="FEFEFE"/>
                <w:lang w:eastAsia="en-US"/>
              </w:rPr>
              <w:t>в формат „</w:t>
            </w:r>
            <w:proofErr w:type="spellStart"/>
            <w:r w:rsidR="00487697">
              <w:rPr>
                <w:rFonts w:eastAsia="Calibri"/>
                <w:b/>
                <w:i/>
                <w:sz w:val="24"/>
                <w:szCs w:val="24"/>
                <w:shd w:val="clear" w:color="auto" w:fill="FEFEFE"/>
                <w:lang w:eastAsia="en-US"/>
              </w:rPr>
              <w:t>pdf</w:t>
            </w:r>
            <w:proofErr w:type="spellEnd"/>
            <w:r w:rsidR="00487697">
              <w:rPr>
                <w:rFonts w:eastAsia="Calibri"/>
                <w:b/>
                <w:i/>
                <w:sz w:val="24"/>
                <w:szCs w:val="24"/>
                <w:shd w:val="clear" w:color="auto" w:fill="FEFEFE"/>
                <w:lang w:eastAsia="en-US"/>
              </w:rPr>
              <w:t>“, “PDF” или „</w:t>
            </w:r>
            <w:proofErr w:type="spellStart"/>
            <w:r w:rsidR="00487697">
              <w:rPr>
                <w:rFonts w:eastAsia="Calibri"/>
                <w:b/>
                <w:i/>
                <w:sz w:val="24"/>
                <w:szCs w:val="24"/>
                <w:shd w:val="clear" w:color="auto" w:fill="FEFEFE"/>
                <w:lang w:eastAsia="en-US"/>
              </w:rPr>
              <w:t>jpg</w:t>
            </w:r>
            <w:proofErr w:type="spellEnd"/>
            <w:r w:rsidR="00487697">
              <w:rPr>
                <w:rFonts w:eastAsia="Calibri"/>
                <w:b/>
                <w:i/>
                <w:sz w:val="24"/>
                <w:szCs w:val="24"/>
                <w:shd w:val="clear" w:color="auto" w:fill="FEFEFE"/>
                <w:lang w:eastAsia="en-US"/>
              </w:rPr>
              <w:t xml:space="preserve">“ </w:t>
            </w:r>
            <w:r w:rsidR="00774EC3">
              <w:rPr>
                <w:rFonts w:eastAsia="Calibri"/>
                <w:sz w:val="24"/>
                <w:szCs w:val="24"/>
                <w:shd w:val="clear" w:color="auto" w:fill="FEFEFE"/>
                <w:lang w:eastAsia="en-US"/>
              </w:rPr>
              <w:t xml:space="preserve">- </w:t>
            </w:r>
            <w:r w:rsidR="00774EC3" w:rsidRPr="00774EC3">
              <w:rPr>
                <w:rFonts w:eastAsia="Calibri"/>
                <w:sz w:val="24"/>
                <w:szCs w:val="24"/>
                <w:shd w:val="clear" w:color="auto" w:fill="FEFEFE"/>
                <w:lang w:eastAsia="en-US"/>
              </w:rPr>
              <w:t xml:space="preserve"> </w:t>
            </w:r>
            <w:r w:rsidR="00774EC3" w:rsidRPr="00774EC3">
              <w:rPr>
                <w:rFonts w:eastAsia="Calibri"/>
                <w:i/>
                <w:sz w:val="24"/>
                <w:szCs w:val="24"/>
                <w:shd w:val="clear" w:color="auto" w:fill="FEFEFE"/>
                <w:lang w:eastAsia="en-US"/>
              </w:rPr>
              <w:t>в случай на кандидатстване за разходи за:</w:t>
            </w:r>
          </w:p>
          <w:p w:rsidR="00594C14" w:rsidRDefault="00774EC3" w:rsidP="00452806">
            <w:pPr>
              <w:pStyle w:val="a3"/>
              <w:widowControl w:val="0"/>
              <w:numPr>
                <w:ilvl w:val="0"/>
                <w:numId w:val="29"/>
              </w:numPr>
              <w:autoSpaceDE w:val="0"/>
              <w:autoSpaceDN w:val="0"/>
              <w:adjustRightInd w:val="0"/>
              <w:spacing w:before="240" w:line="276" w:lineRule="auto"/>
              <w:ind w:left="1134"/>
              <w:jc w:val="both"/>
              <w:rPr>
                <w:rFonts w:eastAsia="Calibri"/>
                <w:i/>
                <w:sz w:val="24"/>
                <w:szCs w:val="24"/>
                <w:shd w:val="clear" w:color="auto" w:fill="FEFEFE"/>
                <w:lang w:eastAsia="en-US"/>
              </w:rPr>
            </w:pPr>
            <w:r w:rsidRPr="00487697">
              <w:rPr>
                <w:rFonts w:eastAsia="Calibri"/>
                <w:i/>
                <w:sz w:val="24"/>
                <w:szCs w:val="24"/>
                <w:shd w:val="clear" w:color="auto" w:fill="FEFEFE"/>
                <w:lang w:eastAsia="en-US"/>
              </w:rPr>
              <w:t xml:space="preserve">закупуване и/или инсталиране на нови машини, оборудване и съоръжения, необходими за подобряване на производството и/или обновяване на сгради </w:t>
            </w:r>
            <w:r w:rsidRPr="00487697">
              <w:rPr>
                <w:rFonts w:eastAsia="Calibri"/>
                <w:i/>
                <w:sz w:val="24"/>
                <w:szCs w:val="24"/>
                <w:shd w:val="clear" w:color="auto" w:fill="FEFEFE"/>
                <w:lang w:eastAsia="en-US"/>
              </w:rPr>
              <w:lastRenderedPageBreak/>
              <w:t>и/или помещения, за които не се изисква издаване на разрешение за строеж, съгласно ЗУТ;</w:t>
            </w:r>
          </w:p>
          <w:p w:rsidR="00594C14" w:rsidRDefault="00487697" w:rsidP="00452806">
            <w:pPr>
              <w:pStyle w:val="a3"/>
              <w:widowControl w:val="0"/>
              <w:numPr>
                <w:ilvl w:val="0"/>
                <w:numId w:val="29"/>
              </w:numPr>
              <w:autoSpaceDE w:val="0"/>
              <w:autoSpaceDN w:val="0"/>
              <w:adjustRightInd w:val="0"/>
              <w:spacing w:before="240" w:line="276" w:lineRule="auto"/>
              <w:ind w:left="1134"/>
              <w:jc w:val="both"/>
              <w:rPr>
                <w:rFonts w:eastAsia="Calibri"/>
                <w:i/>
                <w:sz w:val="24"/>
                <w:szCs w:val="24"/>
                <w:shd w:val="clear" w:color="auto" w:fill="FEFEFE"/>
                <w:lang w:eastAsia="en-US"/>
              </w:rPr>
            </w:pPr>
            <w:r w:rsidRPr="00594C14">
              <w:rPr>
                <w:rFonts w:eastAsia="Calibri"/>
                <w:i/>
                <w:sz w:val="24"/>
                <w:szCs w:val="24"/>
                <w:shd w:val="clear" w:color="auto" w:fill="FEFEFE"/>
                <w:lang w:eastAsia="en-US"/>
              </w:rPr>
              <w:t xml:space="preserve">строително-монтажни работи извън случаите по т. </w:t>
            </w:r>
            <w:r w:rsidR="00594C14">
              <w:rPr>
                <w:rFonts w:eastAsia="Calibri"/>
                <w:i/>
                <w:sz w:val="24"/>
                <w:szCs w:val="24"/>
                <w:shd w:val="clear" w:color="auto" w:fill="FEFEFE"/>
                <w:lang w:eastAsia="en-US"/>
              </w:rPr>
              <w:t>31;</w:t>
            </w:r>
          </w:p>
          <w:p w:rsidR="00594C14" w:rsidRDefault="00594C14" w:rsidP="00452806">
            <w:pPr>
              <w:pStyle w:val="a3"/>
              <w:widowControl w:val="0"/>
              <w:numPr>
                <w:ilvl w:val="0"/>
                <w:numId w:val="29"/>
              </w:numPr>
              <w:autoSpaceDE w:val="0"/>
              <w:autoSpaceDN w:val="0"/>
              <w:adjustRightInd w:val="0"/>
              <w:spacing w:before="240" w:line="276" w:lineRule="auto"/>
              <w:ind w:left="1134"/>
              <w:jc w:val="both"/>
              <w:rPr>
                <w:rFonts w:eastAsia="Calibri"/>
                <w:i/>
                <w:sz w:val="24"/>
                <w:szCs w:val="24"/>
                <w:shd w:val="clear" w:color="auto" w:fill="FEFEFE"/>
                <w:lang w:eastAsia="en-US"/>
              </w:rPr>
            </w:pPr>
            <w:r w:rsidRPr="00594C14">
              <w:rPr>
                <w:rFonts w:eastAsia="Calibri"/>
                <w:i/>
                <w:sz w:val="24"/>
                <w:szCs w:val="24"/>
                <w:shd w:val="clear" w:color="auto" w:fill="FEFEFE"/>
                <w:lang w:eastAsia="en-US"/>
              </w:rPr>
              <w:t xml:space="preserve">създаване и/или </w:t>
            </w:r>
            <w:proofErr w:type="spellStart"/>
            <w:r w:rsidRPr="00594C14">
              <w:rPr>
                <w:rFonts w:eastAsia="Calibri"/>
                <w:i/>
                <w:sz w:val="24"/>
                <w:szCs w:val="24"/>
                <w:shd w:val="clear" w:color="auto" w:fill="FEFEFE"/>
                <w:lang w:eastAsia="en-US"/>
              </w:rPr>
              <w:t>презасаждане</w:t>
            </w:r>
            <w:proofErr w:type="spellEnd"/>
            <w:r w:rsidRPr="00594C14">
              <w:rPr>
                <w:rFonts w:eastAsia="Calibri"/>
                <w:i/>
                <w:sz w:val="24"/>
                <w:szCs w:val="24"/>
                <w:shd w:val="clear" w:color="auto" w:fill="FEFEFE"/>
                <w:lang w:eastAsia="en-US"/>
              </w:rPr>
              <w:t xml:space="preserve"> на трайни насаждения.</w:t>
            </w:r>
          </w:p>
          <w:p w:rsidR="00594C14" w:rsidRPr="00594C14" w:rsidRDefault="00594C14" w:rsidP="00452806">
            <w:pPr>
              <w:pStyle w:val="a3"/>
              <w:widowControl w:val="0"/>
              <w:numPr>
                <w:ilvl w:val="0"/>
                <w:numId w:val="29"/>
              </w:numPr>
              <w:autoSpaceDE w:val="0"/>
              <w:autoSpaceDN w:val="0"/>
              <w:adjustRightInd w:val="0"/>
              <w:spacing w:before="240" w:line="276" w:lineRule="auto"/>
              <w:ind w:left="1134"/>
              <w:jc w:val="both"/>
              <w:rPr>
                <w:rFonts w:eastAsia="Calibri"/>
                <w:i/>
                <w:sz w:val="24"/>
                <w:szCs w:val="24"/>
                <w:shd w:val="clear" w:color="auto" w:fill="FEFEFE"/>
                <w:lang w:eastAsia="en-US"/>
              </w:rPr>
            </w:pPr>
            <w:r w:rsidRPr="00594C14">
              <w:rPr>
                <w:rFonts w:eastAsia="Calibri"/>
                <w:i/>
                <w:sz w:val="24"/>
                <w:szCs w:val="24"/>
                <w:shd w:val="clear" w:color="auto" w:fill="FEFEFE"/>
                <w:lang w:eastAsia="en-US"/>
              </w:rPr>
              <w:t>Документ по т.32 не се изисква при кандидатстване за подпомагане за закупуване на земеделска техника и специализирани транспортни средства, които:</w:t>
            </w:r>
            <w:r w:rsidRPr="00594C14">
              <w:t xml:space="preserve"> </w:t>
            </w:r>
          </w:p>
          <w:p w:rsidR="00594C14" w:rsidRDefault="00594C14" w:rsidP="00452806">
            <w:pPr>
              <w:pStyle w:val="a3"/>
              <w:widowControl w:val="0"/>
              <w:numPr>
                <w:ilvl w:val="0"/>
                <w:numId w:val="30"/>
              </w:numPr>
              <w:autoSpaceDE w:val="0"/>
              <w:autoSpaceDN w:val="0"/>
              <w:adjustRightInd w:val="0"/>
              <w:spacing w:before="240" w:line="276" w:lineRule="auto"/>
              <w:jc w:val="both"/>
              <w:rPr>
                <w:rFonts w:eastAsia="Calibri"/>
                <w:i/>
                <w:sz w:val="24"/>
                <w:szCs w:val="24"/>
                <w:shd w:val="clear" w:color="auto" w:fill="FEFEFE"/>
                <w:lang w:eastAsia="en-US"/>
              </w:rPr>
            </w:pPr>
            <w:r w:rsidRPr="00594C14">
              <w:rPr>
                <w:rFonts w:eastAsia="Calibri"/>
                <w:i/>
                <w:sz w:val="24"/>
                <w:szCs w:val="24"/>
                <w:shd w:val="clear" w:color="auto" w:fill="FEFEFE"/>
                <w:lang w:eastAsia="en-US"/>
              </w:rPr>
              <w:t>не са трайно прикрепени към земята, сградите или помещенията;</w:t>
            </w:r>
          </w:p>
          <w:p w:rsidR="00594C14" w:rsidRPr="00594C14" w:rsidRDefault="00594C14" w:rsidP="00452806">
            <w:pPr>
              <w:pStyle w:val="a3"/>
              <w:widowControl w:val="0"/>
              <w:numPr>
                <w:ilvl w:val="0"/>
                <w:numId w:val="30"/>
              </w:numPr>
              <w:autoSpaceDE w:val="0"/>
              <w:autoSpaceDN w:val="0"/>
              <w:adjustRightInd w:val="0"/>
              <w:spacing w:before="240" w:line="276" w:lineRule="auto"/>
              <w:jc w:val="both"/>
              <w:rPr>
                <w:rFonts w:eastAsia="Calibri"/>
                <w:i/>
                <w:sz w:val="24"/>
                <w:szCs w:val="24"/>
                <w:shd w:val="clear" w:color="auto" w:fill="FEFEFE"/>
                <w:lang w:eastAsia="en-US"/>
              </w:rPr>
            </w:pPr>
            <w:r w:rsidRPr="00594C14">
              <w:rPr>
                <w:rFonts w:eastAsia="Calibri"/>
                <w:i/>
                <w:sz w:val="24"/>
                <w:szCs w:val="24"/>
                <w:shd w:val="clear" w:color="auto" w:fill="FEFEFE"/>
                <w:lang w:eastAsia="en-US"/>
              </w:rPr>
              <w:t>поради своето естество или предназначение не се използват в затворени помещения</w:t>
            </w:r>
            <w:r>
              <w:rPr>
                <w:rFonts w:eastAsia="Calibri"/>
                <w:i/>
                <w:sz w:val="24"/>
                <w:szCs w:val="24"/>
                <w:shd w:val="clear" w:color="auto" w:fill="FEFEFE"/>
                <w:lang w:eastAsia="en-US"/>
              </w:rPr>
              <w:t>.</w:t>
            </w:r>
          </w:p>
          <w:p w:rsidR="00D77C0A" w:rsidRDefault="007B32DE"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r w:rsidRPr="007B32DE">
              <w:rPr>
                <w:rFonts w:eastAsia="Calibri"/>
                <w:sz w:val="24"/>
                <w:szCs w:val="24"/>
                <w:shd w:val="clear" w:color="auto" w:fill="FEFEFE"/>
                <w:lang w:eastAsia="en-US"/>
              </w:rPr>
              <w:t>33.</w:t>
            </w:r>
            <w:r>
              <w:rPr>
                <w:rFonts w:eastAsia="Calibri"/>
                <w:sz w:val="24"/>
                <w:szCs w:val="24"/>
                <w:shd w:val="clear" w:color="auto" w:fill="FEFEFE"/>
                <w:lang w:eastAsia="en-US"/>
              </w:rPr>
              <w:t xml:space="preserve"> </w:t>
            </w:r>
            <w:r w:rsidRPr="007B32DE">
              <w:rPr>
                <w:rFonts w:eastAsia="Calibri"/>
                <w:sz w:val="24"/>
                <w:szCs w:val="24"/>
                <w:shd w:val="clear" w:color="auto" w:fill="FEFEFE"/>
                <w:lang w:eastAsia="en-US"/>
              </w:rPr>
              <w:t xml:space="preserve">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w:t>
            </w:r>
            <w:r w:rsidRPr="006A446E">
              <w:rPr>
                <w:rFonts w:eastAsia="Calibri"/>
                <w:i/>
                <w:sz w:val="24"/>
                <w:szCs w:val="24"/>
                <w:u w:val="single"/>
                <w:shd w:val="clear" w:color="auto" w:fill="FEFEFE"/>
                <w:lang w:eastAsia="en-US"/>
              </w:rPr>
              <w:t>когато за предвидените строително-монтажни работи не се изисква одобрен инвестиционен проект съгласно ЗУТ</w:t>
            </w:r>
            <w:r>
              <w:rPr>
                <w:rFonts w:eastAsia="Calibri"/>
                <w:sz w:val="24"/>
                <w:szCs w:val="24"/>
                <w:shd w:val="clear" w:color="auto" w:fill="FEFEFE"/>
                <w:lang w:eastAsia="en-US"/>
              </w:rPr>
              <w:t xml:space="preserve"> </w:t>
            </w:r>
            <w:r w:rsidRPr="007B32DE">
              <w:rPr>
                <w:rFonts w:eastAsia="Calibri"/>
                <w:i/>
                <w:sz w:val="24"/>
                <w:szCs w:val="24"/>
                <w:shd w:val="clear" w:color="auto" w:fill="FEFEFE"/>
                <w:lang w:eastAsia="en-US"/>
              </w:rPr>
              <w:t xml:space="preserve">-  </w:t>
            </w:r>
            <w:r w:rsidRPr="007B32DE">
              <w:rPr>
                <w:rFonts w:eastAsia="Calibri"/>
                <w:b/>
                <w:i/>
                <w:sz w:val="24"/>
                <w:szCs w:val="24"/>
                <w:shd w:val="clear" w:color="auto" w:fill="FEFEFE"/>
                <w:lang w:eastAsia="en-US"/>
              </w:rPr>
              <w:t>Представя се сканирано във формат „</w:t>
            </w:r>
            <w:proofErr w:type="spellStart"/>
            <w:r w:rsidRPr="007B32DE">
              <w:rPr>
                <w:rFonts w:eastAsia="Calibri"/>
                <w:b/>
                <w:i/>
                <w:sz w:val="24"/>
                <w:szCs w:val="24"/>
                <w:shd w:val="clear" w:color="auto" w:fill="FEFEFE"/>
                <w:lang w:eastAsia="en-US"/>
              </w:rPr>
              <w:t>pdf</w:t>
            </w:r>
            <w:proofErr w:type="spellEnd"/>
            <w:r w:rsidRPr="007B32DE">
              <w:rPr>
                <w:rFonts w:eastAsia="Calibri"/>
                <w:b/>
                <w:i/>
                <w:sz w:val="24"/>
                <w:szCs w:val="24"/>
                <w:shd w:val="clear" w:color="auto" w:fill="FEFEFE"/>
                <w:lang w:eastAsia="en-US"/>
              </w:rPr>
              <w:t>“, “PDF” или „</w:t>
            </w:r>
            <w:proofErr w:type="spellStart"/>
            <w:r w:rsidRPr="007B32DE">
              <w:rPr>
                <w:rFonts w:eastAsia="Calibri"/>
                <w:b/>
                <w:i/>
                <w:sz w:val="24"/>
                <w:szCs w:val="24"/>
                <w:shd w:val="clear" w:color="auto" w:fill="FEFEFE"/>
                <w:lang w:eastAsia="en-US"/>
              </w:rPr>
              <w:t>jpg</w:t>
            </w:r>
            <w:proofErr w:type="spellEnd"/>
            <w:r w:rsidRPr="007B32DE">
              <w:rPr>
                <w:rFonts w:eastAsia="Calibri"/>
                <w:b/>
                <w:i/>
                <w:sz w:val="24"/>
                <w:szCs w:val="24"/>
                <w:shd w:val="clear" w:color="auto" w:fill="FEFEFE"/>
                <w:lang w:eastAsia="en-US"/>
              </w:rPr>
              <w:t>“.</w:t>
            </w:r>
          </w:p>
          <w:p w:rsidR="007B32DE" w:rsidRDefault="007B32DE"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7B32DE" w:rsidRDefault="007B32DE"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34. </w:t>
            </w:r>
            <w:r w:rsidRPr="007B32DE">
              <w:rPr>
                <w:rFonts w:eastAsia="Calibri"/>
                <w:sz w:val="24"/>
                <w:szCs w:val="24"/>
                <w:shd w:val="clear" w:color="auto" w:fill="FEFEFE"/>
                <w:lang w:eastAsia="en-US"/>
              </w:rPr>
              <w:t xml:space="preserve">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(ДВ, бр. 51 от 2001 г.) - </w:t>
            </w:r>
            <w:r w:rsidRPr="007B32DE">
              <w:rPr>
                <w:rFonts w:eastAsia="Calibri"/>
                <w:i/>
                <w:sz w:val="24"/>
                <w:szCs w:val="24"/>
                <w:u w:val="single"/>
                <w:shd w:val="clear" w:color="auto" w:fill="FEFEFE"/>
                <w:lang w:eastAsia="en-US"/>
              </w:rPr>
              <w:t>важи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7B32DE">
              <w:rPr>
                <w:rFonts w:eastAsia="Calibri"/>
                <w:sz w:val="24"/>
                <w:szCs w:val="24"/>
                <w:shd w:val="clear" w:color="auto" w:fill="FEFEFE"/>
                <w:lang w:eastAsia="en-US"/>
              </w:rPr>
              <w:t>.</w:t>
            </w:r>
            <w:r>
              <w:rPr>
                <w:rFonts w:eastAsia="Calibri"/>
                <w:sz w:val="24"/>
                <w:szCs w:val="24"/>
                <w:shd w:val="clear" w:color="auto" w:fill="FEFEFE"/>
                <w:lang w:eastAsia="en-US"/>
              </w:rPr>
              <w:t xml:space="preserve"> </w:t>
            </w:r>
            <w:r w:rsidRPr="007B32DE">
              <w:rPr>
                <w:rFonts w:eastAsia="Calibri"/>
                <w:b/>
                <w:i/>
                <w:sz w:val="24"/>
                <w:szCs w:val="24"/>
                <w:shd w:val="clear" w:color="auto" w:fill="FEFEFE"/>
                <w:lang w:eastAsia="en-US"/>
              </w:rPr>
              <w:t>- Представя се сканирано във формат „</w:t>
            </w:r>
            <w:proofErr w:type="spellStart"/>
            <w:r w:rsidRPr="007B32DE">
              <w:rPr>
                <w:rFonts w:eastAsia="Calibri"/>
                <w:b/>
                <w:i/>
                <w:sz w:val="24"/>
                <w:szCs w:val="24"/>
                <w:shd w:val="clear" w:color="auto" w:fill="FEFEFE"/>
                <w:lang w:eastAsia="en-US"/>
              </w:rPr>
              <w:t>pdf</w:t>
            </w:r>
            <w:proofErr w:type="spellEnd"/>
            <w:r w:rsidRPr="007B32DE">
              <w:rPr>
                <w:rFonts w:eastAsia="Calibri"/>
                <w:b/>
                <w:i/>
                <w:sz w:val="24"/>
                <w:szCs w:val="24"/>
                <w:shd w:val="clear" w:color="auto" w:fill="FEFEFE"/>
                <w:lang w:eastAsia="en-US"/>
              </w:rPr>
              <w:t>“, “PDF” или „</w:t>
            </w:r>
            <w:proofErr w:type="spellStart"/>
            <w:r w:rsidRPr="007B32DE">
              <w:rPr>
                <w:rFonts w:eastAsia="Calibri"/>
                <w:b/>
                <w:i/>
                <w:sz w:val="24"/>
                <w:szCs w:val="24"/>
                <w:shd w:val="clear" w:color="auto" w:fill="FEFEFE"/>
                <w:lang w:eastAsia="en-US"/>
              </w:rPr>
              <w:t>jpg</w:t>
            </w:r>
            <w:proofErr w:type="spellEnd"/>
            <w:r w:rsidRPr="007B32DE">
              <w:rPr>
                <w:rFonts w:eastAsia="Calibri"/>
                <w:b/>
                <w:i/>
                <w:sz w:val="24"/>
                <w:szCs w:val="24"/>
                <w:shd w:val="clear" w:color="auto" w:fill="FEFEFE"/>
                <w:lang w:eastAsia="en-US"/>
              </w:rPr>
              <w:t>“</w:t>
            </w:r>
          </w:p>
          <w:p w:rsidR="006A446E" w:rsidRDefault="006A446E"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6A446E" w:rsidRDefault="006A446E"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r w:rsidRPr="00C65975">
              <w:rPr>
                <w:rFonts w:eastAsia="Calibri"/>
                <w:sz w:val="24"/>
                <w:szCs w:val="24"/>
                <w:shd w:val="clear" w:color="auto" w:fill="FEFEFE"/>
                <w:lang w:eastAsia="en-US"/>
              </w:rPr>
              <w:t>35.</w:t>
            </w:r>
            <w:r w:rsidR="00C65975" w:rsidRPr="00C65975">
              <w:rPr>
                <w:rFonts w:eastAsia="Calibri"/>
                <w:sz w:val="24"/>
                <w:szCs w:val="24"/>
                <w:shd w:val="clear" w:color="auto" w:fill="FEFEFE"/>
                <w:lang w:eastAsia="en-US"/>
              </w:rPr>
              <w:t xml:space="preserve"> Становище на главния архитект, че строежът не се нуждае от издаване на разрешение за строеж - </w:t>
            </w:r>
            <w:r w:rsidR="00C65975" w:rsidRPr="00C65975">
              <w:rPr>
                <w:rFonts w:eastAsia="Calibri"/>
                <w:i/>
                <w:sz w:val="24"/>
                <w:szCs w:val="24"/>
                <w:u w:val="single"/>
                <w:shd w:val="clear" w:color="auto" w:fill="FEFEFE"/>
                <w:lang w:eastAsia="en-US"/>
              </w:rPr>
              <w:t>важи в случай, че проектът включва разходи за строително-монтажни работи и за тях не се изисква издаване на разрешение за строеж, съгласно ЗУТ .</w:t>
            </w:r>
            <w:r w:rsidR="00C65975">
              <w:t xml:space="preserve"> </w:t>
            </w:r>
            <w:r w:rsidR="00C65975" w:rsidRPr="00C65975">
              <w:rPr>
                <w:rFonts w:eastAsia="Calibri"/>
                <w:b/>
                <w:i/>
                <w:sz w:val="24"/>
                <w:szCs w:val="24"/>
                <w:shd w:val="clear" w:color="auto" w:fill="FEFEFE"/>
                <w:lang w:eastAsia="en-US"/>
              </w:rPr>
              <w:t>- Представя се сканирано във формат „</w:t>
            </w:r>
            <w:proofErr w:type="spellStart"/>
            <w:r w:rsidR="00C65975" w:rsidRPr="00C65975">
              <w:rPr>
                <w:rFonts w:eastAsia="Calibri"/>
                <w:b/>
                <w:i/>
                <w:sz w:val="24"/>
                <w:szCs w:val="24"/>
                <w:shd w:val="clear" w:color="auto" w:fill="FEFEFE"/>
                <w:lang w:eastAsia="en-US"/>
              </w:rPr>
              <w:t>pdf</w:t>
            </w:r>
            <w:proofErr w:type="spellEnd"/>
            <w:r w:rsidR="00C65975" w:rsidRPr="00C65975">
              <w:rPr>
                <w:rFonts w:eastAsia="Calibri"/>
                <w:b/>
                <w:i/>
                <w:sz w:val="24"/>
                <w:szCs w:val="24"/>
                <w:shd w:val="clear" w:color="auto" w:fill="FEFEFE"/>
                <w:lang w:eastAsia="en-US"/>
              </w:rPr>
              <w:t>“, “PDF” или „</w:t>
            </w:r>
            <w:proofErr w:type="spellStart"/>
            <w:r w:rsidR="00C65975" w:rsidRPr="00C65975">
              <w:rPr>
                <w:rFonts w:eastAsia="Calibri"/>
                <w:b/>
                <w:i/>
                <w:sz w:val="24"/>
                <w:szCs w:val="24"/>
                <w:shd w:val="clear" w:color="auto" w:fill="FEFEFE"/>
                <w:lang w:eastAsia="en-US"/>
              </w:rPr>
              <w:t>jpg</w:t>
            </w:r>
            <w:proofErr w:type="spellEnd"/>
            <w:r w:rsidR="00C65975" w:rsidRPr="00C65975">
              <w:rPr>
                <w:rFonts w:eastAsia="Calibri"/>
                <w:b/>
                <w:i/>
                <w:sz w:val="24"/>
                <w:szCs w:val="24"/>
                <w:shd w:val="clear" w:color="auto" w:fill="FEFEFE"/>
                <w:lang w:eastAsia="en-US"/>
              </w:rPr>
              <w:t>“</w:t>
            </w:r>
          </w:p>
          <w:p w:rsidR="00C65975" w:rsidRDefault="00C65975"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p>
          <w:p w:rsidR="00C65975" w:rsidRDefault="00C65975"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r w:rsidRPr="00C65975">
              <w:rPr>
                <w:rFonts w:eastAsia="Calibri"/>
                <w:sz w:val="24"/>
                <w:szCs w:val="24"/>
                <w:shd w:val="clear" w:color="auto" w:fill="FEFEFE"/>
                <w:lang w:eastAsia="en-US"/>
              </w:rPr>
              <w:t xml:space="preserve">36. Подробни количествени сметки, заверени от правоспособно лице </w:t>
            </w:r>
            <w:r w:rsidRPr="00C65975">
              <w:rPr>
                <w:rFonts w:eastAsia="Calibri"/>
                <w:i/>
                <w:sz w:val="24"/>
                <w:szCs w:val="24"/>
                <w:u w:val="single"/>
                <w:shd w:val="clear" w:color="auto" w:fill="FEFEFE"/>
                <w:lang w:eastAsia="en-US"/>
              </w:rPr>
              <w:t>- важи в случай, че проектът включва разходи за строително-монтажни работи .</w:t>
            </w:r>
            <w:r w:rsidRPr="00C65975">
              <w:rPr>
                <w:rFonts w:eastAsia="Calibri"/>
                <w:sz w:val="24"/>
                <w:szCs w:val="24"/>
                <w:shd w:val="clear" w:color="auto" w:fill="FEFEFE"/>
                <w:lang w:eastAsia="en-US"/>
              </w:rPr>
              <w:t xml:space="preserve"> </w:t>
            </w:r>
            <w:r w:rsidRPr="00C65975">
              <w:rPr>
                <w:rFonts w:eastAsia="Calibri"/>
                <w:b/>
                <w:i/>
                <w:sz w:val="24"/>
                <w:szCs w:val="24"/>
                <w:shd w:val="clear" w:color="auto" w:fill="FEFEFE"/>
                <w:lang w:eastAsia="en-US"/>
              </w:rPr>
              <w:t>- Представя се сканирано във формат „</w:t>
            </w:r>
            <w:proofErr w:type="spellStart"/>
            <w:r w:rsidRPr="00C65975">
              <w:rPr>
                <w:rFonts w:eastAsia="Calibri"/>
                <w:b/>
                <w:i/>
                <w:sz w:val="24"/>
                <w:szCs w:val="24"/>
                <w:shd w:val="clear" w:color="auto" w:fill="FEFEFE"/>
                <w:lang w:eastAsia="en-US"/>
              </w:rPr>
              <w:t>pdf</w:t>
            </w:r>
            <w:proofErr w:type="spellEnd"/>
            <w:r w:rsidRPr="00C65975">
              <w:rPr>
                <w:rFonts w:eastAsia="Calibri"/>
                <w:b/>
                <w:i/>
                <w:sz w:val="24"/>
                <w:szCs w:val="24"/>
                <w:shd w:val="clear" w:color="auto" w:fill="FEFEFE"/>
                <w:lang w:eastAsia="en-US"/>
              </w:rPr>
              <w:t>“, “PDF” или „</w:t>
            </w:r>
            <w:proofErr w:type="spellStart"/>
            <w:r w:rsidRPr="00C65975">
              <w:rPr>
                <w:rFonts w:eastAsia="Calibri"/>
                <w:b/>
                <w:i/>
                <w:sz w:val="24"/>
                <w:szCs w:val="24"/>
                <w:shd w:val="clear" w:color="auto" w:fill="FEFEFE"/>
                <w:lang w:eastAsia="en-US"/>
              </w:rPr>
              <w:t>jpg</w:t>
            </w:r>
            <w:proofErr w:type="spellEnd"/>
            <w:r w:rsidRPr="00C65975">
              <w:rPr>
                <w:rFonts w:eastAsia="Calibri"/>
                <w:b/>
                <w:i/>
                <w:sz w:val="24"/>
                <w:szCs w:val="24"/>
                <w:shd w:val="clear" w:color="auto" w:fill="FEFEFE"/>
                <w:lang w:eastAsia="en-US"/>
              </w:rPr>
              <w:t>“</w:t>
            </w:r>
          </w:p>
          <w:p w:rsidR="00C65975" w:rsidRDefault="00C65975"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p>
          <w:p w:rsidR="00300760" w:rsidRDefault="00C65975" w:rsidP="00300760">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r w:rsidRPr="00C65975">
              <w:rPr>
                <w:rFonts w:eastAsia="Calibri"/>
                <w:sz w:val="24"/>
                <w:szCs w:val="24"/>
                <w:shd w:val="clear" w:color="auto" w:fill="FEFEFE"/>
                <w:lang w:eastAsia="en-US"/>
              </w:rPr>
              <w:t xml:space="preserve">37. Разрешение за строеж </w:t>
            </w:r>
            <w:r w:rsidRPr="00300760">
              <w:rPr>
                <w:rFonts w:eastAsia="Calibri"/>
                <w:i/>
                <w:sz w:val="24"/>
                <w:szCs w:val="24"/>
                <w:u w:val="single"/>
                <w:shd w:val="clear" w:color="auto" w:fill="FEFEFE"/>
                <w:lang w:eastAsia="en-US"/>
              </w:rPr>
              <w:t xml:space="preserve">- 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 </w:t>
            </w:r>
            <w:r w:rsidRPr="00C65975">
              <w:rPr>
                <w:rFonts w:eastAsia="Calibri"/>
                <w:sz w:val="24"/>
                <w:szCs w:val="24"/>
                <w:shd w:val="clear" w:color="auto" w:fill="FEFEFE"/>
                <w:lang w:eastAsia="en-US"/>
              </w:rPr>
              <w:t>.</w:t>
            </w:r>
            <w:r w:rsidR="00300760" w:rsidRPr="00C65975">
              <w:rPr>
                <w:rFonts w:eastAsia="Calibri"/>
                <w:b/>
                <w:i/>
                <w:sz w:val="24"/>
                <w:szCs w:val="24"/>
                <w:shd w:val="clear" w:color="auto" w:fill="FEFEFE"/>
                <w:lang w:eastAsia="en-US"/>
              </w:rPr>
              <w:t xml:space="preserve"> - Представя се сканирано във формат „</w:t>
            </w:r>
            <w:proofErr w:type="spellStart"/>
            <w:r w:rsidR="00300760" w:rsidRPr="00C65975">
              <w:rPr>
                <w:rFonts w:eastAsia="Calibri"/>
                <w:b/>
                <w:i/>
                <w:sz w:val="24"/>
                <w:szCs w:val="24"/>
                <w:shd w:val="clear" w:color="auto" w:fill="FEFEFE"/>
                <w:lang w:eastAsia="en-US"/>
              </w:rPr>
              <w:t>pdf</w:t>
            </w:r>
            <w:proofErr w:type="spellEnd"/>
            <w:r w:rsidR="00300760" w:rsidRPr="00C65975">
              <w:rPr>
                <w:rFonts w:eastAsia="Calibri"/>
                <w:b/>
                <w:i/>
                <w:sz w:val="24"/>
                <w:szCs w:val="24"/>
                <w:shd w:val="clear" w:color="auto" w:fill="FEFEFE"/>
                <w:lang w:eastAsia="en-US"/>
              </w:rPr>
              <w:t>“, “PDF” или „</w:t>
            </w:r>
            <w:proofErr w:type="spellStart"/>
            <w:r w:rsidR="00300760" w:rsidRPr="00C65975">
              <w:rPr>
                <w:rFonts w:eastAsia="Calibri"/>
                <w:b/>
                <w:i/>
                <w:sz w:val="24"/>
                <w:szCs w:val="24"/>
                <w:shd w:val="clear" w:color="auto" w:fill="FEFEFE"/>
                <w:lang w:eastAsia="en-US"/>
              </w:rPr>
              <w:t>jpg</w:t>
            </w:r>
            <w:proofErr w:type="spellEnd"/>
            <w:r w:rsidR="00300760" w:rsidRPr="00C65975">
              <w:rPr>
                <w:rFonts w:eastAsia="Calibri"/>
                <w:b/>
                <w:i/>
                <w:sz w:val="24"/>
                <w:szCs w:val="24"/>
                <w:shd w:val="clear" w:color="auto" w:fill="FEFEFE"/>
                <w:lang w:eastAsia="en-US"/>
              </w:rPr>
              <w:t>“</w:t>
            </w:r>
          </w:p>
          <w:p w:rsidR="00C65975" w:rsidRPr="00C65975" w:rsidRDefault="00C65975"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300760" w:rsidRDefault="00300760" w:rsidP="00300760">
            <w:pPr>
              <w:widowControl w:val="0"/>
              <w:autoSpaceDE w:val="0"/>
              <w:autoSpaceDN w:val="0"/>
              <w:adjustRightInd w:val="0"/>
              <w:spacing w:before="240" w:line="276" w:lineRule="auto"/>
              <w:contextualSpacing/>
              <w:jc w:val="both"/>
              <w:rPr>
                <w:rFonts w:eastAsia="Calibri"/>
                <w:b/>
                <w:i/>
                <w:sz w:val="24"/>
                <w:szCs w:val="24"/>
                <w:shd w:val="clear" w:color="auto" w:fill="FEFEFE"/>
                <w:lang w:val="en-US" w:eastAsia="en-US"/>
              </w:rPr>
            </w:pPr>
            <w:r>
              <w:rPr>
                <w:rFonts w:eastAsia="Calibri"/>
                <w:sz w:val="24"/>
                <w:szCs w:val="24"/>
                <w:shd w:val="clear" w:color="auto" w:fill="FEFEFE"/>
                <w:lang w:val="en-US" w:eastAsia="en-US"/>
              </w:rPr>
              <w:t xml:space="preserve">38. </w:t>
            </w:r>
            <w:r w:rsidRPr="00300760">
              <w:rPr>
                <w:color w:val="000000"/>
                <w:spacing w:val="-2"/>
                <w:sz w:val="24"/>
                <w:szCs w:val="24"/>
              </w:rPr>
              <w:t>Разрешение за поставяне, издадено в съответствие със</w:t>
            </w:r>
            <w:r w:rsidRPr="00300760">
              <w:rPr>
                <w:color w:val="000000"/>
                <w:sz w:val="24"/>
                <w:szCs w:val="24"/>
              </w:rPr>
              <w:t> </w:t>
            </w:r>
            <w:r w:rsidRPr="00300760">
              <w:rPr>
                <w:color w:val="000000"/>
                <w:spacing w:val="-2"/>
                <w:sz w:val="24"/>
                <w:szCs w:val="24"/>
              </w:rPr>
              <w:t>ЗУТ</w:t>
            </w:r>
            <w:r w:rsidRPr="00300760">
              <w:rPr>
                <w:color w:val="000000"/>
                <w:sz w:val="24"/>
                <w:szCs w:val="24"/>
              </w:rPr>
              <w:t> </w:t>
            </w:r>
            <w:r w:rsidRPr="00300760">
              <w:rPr>
                <w:color w:val="000000"/>
                <w:spacing w:val="-2"/>
                <w:sz w:val="24"/>
                <w:szCs w:val="24"/>
              </w:rPr>
              <w:t>-</w:t>
            </w:r>
            <w:r w:rsidRPr="00300760">
              <w:rPr>
                <w:color w:val="000000"/>
                <w:sz w:val="24"/>
                <w:szCs w:val="24"/>
              </w:rPr>
              <w:t> </w:t>
            </w:r>
            <w:r w:rsidRPr="00300760">
              <w:rPr>
                <w:i/>
                <w:iCs/>
                <w:color w:val="000000"/>
                <w:spacing w:val="-2"/>
                <w:sz w:val="24"/>
                <w:szCs w:val="24"/>
              </w:rPr>
              <w:t xml:space="preserve">важи в случай, че проектът включва разходи за </w:t>
            </w:r>
            <w:proofErr w:type="spellStart"/>
            <w:r w:rsidRPr="00300760">
              <w:rPr>
                <w:i/>
                <w:iCs/>
                <w:color w:val="000000"/>
                <w:spacing w:val="-2"/>
                <w:sz w:val="24"/>
                <w:szCs w:val="24"/>
              </w:rPr>
              <w:t>преместваеми</w:t>
            </w:r>
            <w:proofErr w:type="spellEnd"/>
            <w:r w:rsidRPr="00300760">
              <w:rPr>
                <w:i/>
                <w:iCs/>
                <w:color w:val="000000"/>
                <w:spacing w:val="-2"/>
                <w:sz w:val="24"/>
                <w:szCs w:val="24"/>
              </w:rPr>
              <w:t xml:space="preserve"> обекти.</w:t>
            </w:r>
            <w:r w:rsidRPr="00C65975">
              <w:rPr>
                <w:rFonts w:eastAsia="Calibri"/>
                <w:b/>
                <w:i/>
                <w:sz w:val="24"/>
                <w:szCs w:val="24"/>
                <w:shd w:val="clear" w:color="auto" w:fill="FEFEFE"/>
                <w:lang w:eastAsia="en-US"/>
              </w:rPr>
              <w:t xml:space="preserve"> - Представя се сканирано във </w:t>
            </w:r>
            <w:r w:rsidRPr="00C65975">
              <w:rPr>
                <w:rFonts w:eastAsia="Calibri"/>
                <w:b/>
                <w:i/>
                <w:sz w:val="24"/>
                <w:szCs w:val="24"/>
                <w:shd w:val="clear" w:color="auto" w:fill="FEFEFE"/>
                <w:lang w:eastAsia="en-US"/>
              </w:rPr>
              <w:lastRenderedPageBreak/>
              <w:t>формат „</w:t>
            </w:r>
            <w:proofErr w:type="spellStart"/>
            <w:r w:rsidRPr="00C65975">
              <w:rPr>
                <w:rFonts w:eastAsia="Calibri"/>
                <w:b/>
                <w:i/>
                <w:sz w:val="24"/>
                <w:szCs w:val="24"/>
                <w:shd w:val="clear" w:color="auto" w:fill="FEFEFE"/>
                <w:lang w:eastAsia="en-US"/>
              </w:rPr>
              <w:t>pdf</w:t>
            </w:r>
            <w:proofErr w:type="spellEnd"/>
            <w:r w:rsidRPr="00C65975">
              <w:rPr>
                <w:rFonts w:eastAsia="Calibri"/>
                <w:b/>
                <w:i/>
                <w:sz w:val="24"/>
                <w:szCs w:val="24"/>
                <w:shd w:val="clear" w:color="auto" w:fill="FEFEFE"/>
                <w:lang w:eastAsia="en-US"/>
              </w:rPr>
              <w:t>“, “PDF” или „</w:t>
            </w:r>
            <w:proofErr w:type="spellStart"/>
            <w:r w:rsidRPr="00C65975">
              <w:rPr>
                <w:rFonts w:eastAsia="Calibri"/>
                <w:b/>
                <w:i/>
                <w:sz w:val="24"/>
                <w:szCs w:val="24"/>
                <w:shd w:val="clear" w:color="auto" w:fill="FEFEFE"/>
                <w:lang w:eastAsia="en-US"/>
              </w:rPr>
              <w:t>jpg</w:t>
            </w:r>
            <w:proofErr w:type="spellEnd"/>
            <w:r w:rsidRPr="00C65975">
              <w:rPr>
                <w:rFonts w:eastAsia="Calibri"/>
                <w:b/>
                <w:i/>
                <w:sz w:val="24"/>
                <w:szCs w:val="24"/>
                <w:shd w:val="clear" w:color="auto" w:fill="FEFEFE"/>
                <w:lang w:eastAsia="en-US"/>
              </w:rPr>
              <w:t>“</w:t>
            </w:r>
          </w:p>
          <w:p w:rsidR="00300760" w:rsidRPr="00C65975" w:rsidRDefault="00300760" w:rsidP="00300760">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7B32DE" w:rsidRDefault="00300760" w:rsidP="00B13949">
            <w:pPr>
              <w:widowControl w:val="0"/>
              <w:autoSpaceDE w:val="0"/>
              <w:autoSpaceDN w:val="0"/>
              <w:adjustRightInd w:val="0"/>
              <w:spacing w:before="240" w:line="276" w:lineRule="auto"/>
              <w:contextualSpacing/>
              <w:jc w:val="both"/>
              <w:rPr>
                <w:sz w:val="24"/>
                <w:szCs w:val="24"/>
              </w:rPr>
            </w:pPr>
            <w:r>
              <w:rPr>
                <w:rFonts w:eastAsia="Calibri"/>
                <w:sz w:val="24"/>
                <w:szCs w:val="24"/>
                <w:shd w:val="clear" w:color="auto" w:fill="FEFEFE"/>
                <w:lang w:val="en-US" w:eastAsia="en-US"/>
              </w:rPr>
              <w:t xml:space="preserve">39. </w:t>
            </w:r>
            <w:r w:rsidRPr="00300760">
              <w:rPr>
                <w:spacing w:val="-2"/>
                <w:sz w:val="24"/>
                <w:szCs w:val="24"/>
              </w:rPr>
              <w:t xml:space="preserve">Одобрен технически/технологичен проект, придружен от </w:t>
            </w:r>
            <w:proofErr w:type="spellStart"/>
            <w:r w:rsidRPr="00300760">
              <w:rPr>
                <w:spacing w:val="-2"/>
                <w:sz w:val="24"/>
                <w:szCs w:val="24"/>
              </w:rPr>
              <w:t>предпроектно</w:t>
            </w:r>
            <w:proofErr w:type="spellEnd"/>
            <w:r w:rsidRPr="00300760">
              <w:rPr>
                <w:spacing w:val="-2"/>
                <w:sz w:val="24"/>
                <w:szCs w:val="24"/>
              </w:rPr>
              <w:t xml:space="preserve"> проучване, изготвен и съгласуван от правоспособно лице</w:t>
            </w:r>
            <w:r w:rsidRPr="00300760">
              <w:rPr>
                <w:sz w:val="24"/>
                <w:szCs w:val="24"/>
              </w:rPr>
              <w:t> </w:t>
            </w:r>
            <w:r>
              <w:rPr>
                <w:sz w:val="24"/>
                <w:szCs w:val="24"/>
                <w:lang w:val="en-US"/>
              </w:rPr>
              <w:t xml:space="preserve">– </w:t>
            </w:r>
            <w:r w:rsidRPr="007B1269">
              <w:rPr>
                <w:i/>
                <w:sz w:val="24"/>
                <w:szCs w:val="24"/>
                <w:u w:val="single"/>
              </w:rPr>
              <w:t xml:space="preserve">важи за разходи по т. 2 от Раздел </w:t>
            </w:r>
            <w:r w:rsidR="007B1269" w:rsidRPr="007B1269">
              <w:rPr>
                <w:i/>
                <w:sz w:val="24"/>
                <w:szCs w:val="24"/>
                <w:u w:val="single"/>
              </w:rPr>
              <w:t>„</w:t>
            </w:r>
            <w:r w:rsidRPr="007B1269">
              <w:rPr>
                <w:i/>
                <w:sz w:val="24"/>
                <w:szCs w:val="24"/>
                <w:u w:val="single"/>
              </w:rPr>
              <w:t>14.1. Допустими разходи“</w:t>
            </w:r>
            <w:r w:rsidR="007B1269" w:rsidRPr="007B1269">
              <w:rPr>
                <w:i/>
                <w:sz w:val="24"/>
                <w:szCs w:val="24"/>
                <w:u w:val="single"/>
              </w:rPr>
              <w:t xml:space="preserve"> от настоящите Условия за кандидатстване. </w:t>
            </w:r>
            <w:r w:rsidR="007B1269">
              <w:rPr>
                <w:sz w:val="24"/>
                <w:szCs w:val="24"/>
              </w:rPr>
              <w:t>-</w:t>
            </w:r>
            <w:r w:rsidR="007B1269" w:rsidRPr="007B1269">
              <w:rPr>
                <w:sz w:val="24"/>
                <w:szCs w:val="24"/>
              </w:rPr>
              <w:t xml:space="preserve"> </w:t>
            </w:r>
            <w:r w:rsidR="007B1269" w:rsidRPr="007B1269">
              <w:rPr>
                <w:b/>
                <w:i/>
                <w:sz w:val="24"/>
                <w:szCs w:val="24"/>
              </w:rPr>
              <w:t>Представя се сканирано във формат „</w:t>
            </w:r>
            <w:proofErr w:type="spellStart"/>
            <w:r w:rsidR="007B1269" w:rsidRPr="007B1269">
              <w:rPr>
                <w:b/>
                <w:i/>
                <w:sz w:val="24"/>
                <w:szCs w:val="24"/>
              </w:rPr>
              <w:t>pdf</w:t>
            </w:r>
            <w:proofErr w:type="spellEnd"/>
            <w:r w:rsidR="007B1269" w:rsidRPr="007B1269">
              <w:rPr>
                <w:b/>
                <w:i/>
                <w:sz w:val="24"/>
                <w:szCs w:val="24"/>
              </w:rPr>
              <w:t>“, “PDF” или „</w:t>
            </w:r>
            <w:proofErr w:type="spellStart"/>
            <w:r w:rsidR="007B1269" w:rsidRPr="007B1269">
              <w:rPr>
                <w:b/>
                <w:i/>
                <w:sz w:val="24"/>
                <w:szCs w:val="24"/>
              </w:rPr>
              <w:t>jpg</w:t>
            </w:r>
            <w:proofErr w:type="spellEnd"/>
            <w:r w:rsidR="007B1269" w:rsidRPr="007B1269">
              <w:rPr>
                <w:b/>
                <w:i/>
                <w:sz w:val="24"/>
                <w:szCs w:val="24"/>
              </w:rPr>
              <w:t>“</w:t>
            </w:r>
          </w:p>
          <w:p w:rsidR="007B1269" w:rsidRDefault="007B1269" w:rsidP="00B13949">
            <w:pPr>
              <w:widowControl w:val="0"/>
              <w:autoSpaceDE w:val="0"/>
              <w:autoSpaceDN w:val="0"/>
              <w:adjustRightInd w:val="0"/>
              <w:spacing w:before="240" w:line="276" w:lineRule="auto"/>
              <w:contextualSpacing/>
              <w:jc w:val="both"/>
              <w:rPr>
                <w:sz w:val="24"/>
                <w:szCs w:val="24"/>
              </w:rPr>
            </w:pPr>
          </w:p>
          <w:p w:rsidR="007B1269" w:rsidRPr="00010385" w:rsidRDefault="007B1269" w:rsidP="00B13949">
            <w:pPr>
              <w:widowControl w:val="0"/>
              <w:autoSpaceDE w:val="0"/>
              <w:autoSpaceDN w:val="0"/>
              <w:adjustRightInd w:val="0"/>
              <w:spacing w:before="240" w:line="276" w:lineRule="auto"/>
              <w:contextualSpacing/>
              <w:jc w:val="both"/>
              <w:rPr>
                <w:rFonts w:eastAsia="Calibri"/>
                <w:sz w:val="24"/>
                <w:szCs w:val="24"/>
                <w:shd w:val="clear" w:color="auto" w:fill="FEFEFE"/>
                <w:lang w:val="en-US" w:eastAsia="en-US"/>
              </w:rPr>
            </w:pPr>
            <w:r w:rsidRPr="00010385">
              <w:rPr>
                <w:sz w:val="24"/>
                <w:szCs w:val="24"/>
              </w:rPr>
              <w:t>40. Предварителни или окончателни договори за услуги и доставки - обект на инвестицията, включително с посочени</w:t>
            </w:r>
            <w:r w:rsidRPr="007B1269">
              <w:rPr>
                <w:sz w:val="24"/>
                <w:szCs w:val="24"/>
              </w:rPr>
              <w:t xml:space="preserve"> марка, модел, цена в лева или евро с посочен ДДС и срок за изпълнение - важи в случаите, когато кандидатът не се явява възложител по чл. 5 и  6 от ЗОП. </w:t>
            </w:r>
            <w:r w:rsidRPr="00DE23DA">
              <w:rPr>
                <w:i/>
                <w:sz w:val="24"/>
                <w:szCs w:val="24"/>
                <w:u w:val="single"/>
              </w:rPr>
              <w:t>В случаите на инвестиции за строително-монтажни работи към договорите се прилагат и количествено-стойностни сметки на хартиен и електронен носител (по образец</w:t>
            </w:r>
            <w:r w:rsidR="00010385">
              <w:rPr>
                <w:i/>
                <w:sz w:val="24"/>
                <w:szCs w:val="24"/>
                <w:u w:val="single"/>
              </w:rPr>
              <w:t xml:space="preserve"> Приложение 12 от Документи за попълване</w:t>
            </w:r>
            <w:r w:rsidRPr="00DE23DA">
              <w:rPr>
                <w:i/>
                <w:sz w:val="24"/>
                <w:szCs w:val="24"/>
                <w:u w:val="single"/>
              </w:rPr>
              <w:t>).</w:t>
            </w:r>
            <w:r>
              <w:rPr>
                <w:sz w:val="24"/>
                <w:szCs w:val="24"/>
              </w:rPr>
              <w:t xml:space="preserve"> </w:t>
            </w:r>
            <w:r w:rsidRPr="007B1269">
              <w:rPr>
                <w:b/>
                <w:i/>
                <w:sz w:val="24"/>
                <w:szCs w:val="24"/>
              </w:rPr>
              <w:t>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r w:rsidR="00010385">
              <w:rPr>
                <w:b/>
                <w:i/>
                <w:sz w:val="24"/>
                <w:szCs w:val="24"/>
              </w:rPr>
              <w:t xml:space="preserve">. Приложение 12 КСС се представя и във формат </w:t>
            </w:r>
            <w:r w:rsidR="00010385" w:rsidRPr="00010385">
              <w:rPr>
                <w:b/>
                <w:i/>
                <w:sz w:val="24"/>
                <w:szCs w:val="24"/>
              </w:rPr>
              <w:t>„</w:t>
            </w:r>
            <w:proofErr w:type="spellStart"/>
            <w:r w:rsidR="00010385" w:rsidRPr="00010385">
              <w:rPr>
                <w:b/>
                <w:i/>
                <w:sz w:val="24"/>
                <w:szCs w:val="24"/>
              </w:rPr>
              <w:t>xls</w:t>
            </w:r>
            <w:proofErr w:type="spellEnd"/>
            <w:r w:rsidR="00010385" w:rsidRPr="00010385">
              <w:rPr>
                <w:b/>
                <w:i/>
                <w:sz w:val="24"/>
                <w:szCs w:val="24"/>
              </w:rPr>
              <w:t>“ или “</w:t>
            </w:r>
            <w:proofErr w:type="spellStart"/>
            <w:r w:rsidR="00010385" w:rsidRPr="00010385">
              <w:rPr>
                <w:b/>
                <w:i/>
                <w:sz w:val="24"/>
                <w:szCs w:val="24"/>
              </w:rPr>
              <w:t>xlsx</w:t>
            </w:r>
            <w:proofErr w:type="spellEnd"/>
            <w:r w:rsidR="00010385" w:rsidRPr="00010385">
              <w:rPr>
                <w:b/>
                <w:i/>
                <w:sz w:val="24"/>
                <w:szCs w:val="24"/>
              </w:rPr>
              <w:t>”.</w:t>
            </w:r>
          </w:p>
          <w:p w:rsidR="00B13949" w:rsidRDefault="00B13949"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7B1269" w:rsidRDefault="007B1269"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41. </w:t>
            </w:r>
            <w:r w:rsidRPr="007B1269">
              <w:rPr>
                <w:rFonts w:eastAsia="Calibri"/>
                <w:sz w:val="24"/>
                <w:szCs w:val="24"/>
                <w:shd w:val="clear" w:color="auto" w:fill="FEFEFE"/>
                <w:lang w:eastAsia="en-US"/>
              </w:rPr>
              <w:t xml:space="preserve">Договор за финансов лизинг с приложен към него погасителен план за изплащане на лизинговите вноски. </w:t>
            </w:r>
            <w:r w:rsidRPr="007B1269">
              <w:rPr>
                <w:rFonts w:eastAsia="Calibri"/>
                <w:i/>
                <w:sz w:val="24"/>
                <w:szCs w:val="24"/>
                <w:shd w:val="clear" w:color="auto" w:fill="FEFEFE"/>
                <w:lang w:eastAsia="en-US"/>
              </w:rPr>
              <w:t>Важи в случай, че проектът включва разходи за закупуване на активи чрез финансов лизинг.</w:t>
            </w:r>
            <w:r>
              <w:t xml:space="preserve"> </w:t>
            </w:r>
            <w:r w:rsidRPr="007B1269">
              <w:rPr>
                <w:rFonts w:eastAsia="Calibri"/>
                <w:b/>
                <w:i/>
                <w:sz w:val="24"/>
                <w:szCs w:val="24"/>
                <w:shd w:val="clear" w:color="auto" w:fill="FEFEFE"/>
                <w:lang w:eastAsia="en-US"/>
              </w:rPr>
              <w:t>Представя се сканирано във формат „</w:t>
            </w:r>
            <w:proofErr w:type="spellStart"/>
            <w:r w:rsidRPr="007B1269">
              <w:rPr>
                <w:rFonts w:eastAsia="Calibri"/>
                <w:b/>
                <w:i/>
                <w:sz w:val="24"/>
                <w:szCs w:val="24"/>
                <w:shd w:val="clear" w:color="auto" w:fill="FEFEFE"/>
                <w:lang w:eastAsia="en-US"/>
              </w:rPr>
              <w:t>pdf</w:t>
            </w:r>
            <w:proofErr w:type="spellEnd"/>
            <w:r w:rsidRPr="007B1269">
              <w:rPr>
                <w:rFonts w:eastAsia="Calibri"/>
                <w:b/>
                <w:i/>
                <w:sz w:val="24"/>
                <w:szCs w:val="24"/>
                <w:shd w:val="clear" w:color="auto" w:fill="FEFEFE"/>
                <w:lang w:eastAsia="en-US"/>
              </w:rPr>
              <w:t>“, “PDF” или „</w:t>
            </w:r>
            <w:proofErr w:type="spellStart"/>
            <w:r w:rsidRPr="007B1269">
              <w:rPr>
                <w:rFonts w:eastAsia="Calibri"/>
                <w:b/>
                <w:i/>
                <w:sz w:val="24"/>
                <w:szCs w:val="24"/>
                <w:shd w:val="clear" w:color="auto" w:fill="FEFEFE"/>
                <w:lang w:eastAsia="en-US"/>
              </w:rPr>
              <w:t>jpg</w:t>
            </w:r>
            <w:proofErr w:type="spellEnd"/>
            <w:r w:rsidRPr="007B1269">
              <w:rPr>
                <w:rFonts w:eastAsia="Calibri"/>
                <w:b/>
                <w:i/>
                <w:sz w:val="24"/>
                <w:szCs w:val="24"/>
                <w:shd w:val="clear" w:color="auto" w:fill="FEFEFE"/>
                <w:lang w:eastAsia="en-US"/>
              </w:rPr>
              <w:t>“</w:t>
            </w:r>
          </w:p>
          <w:p w:rsidR="007B1269" w:rsidRDefault="007B1269"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1C0B1F" w:rsidRDefault="007B1269" w:rsidP="001C0B1F">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42. </w:t>
            </w:r>
            <w:r w:rsidR="001C0B1F" w:rsidRPr="001C0B1F">
              <w:rPr>
                <w:color w:val="000000"/>
                <w:spacing w:val="-2"/>
                <w:sz w:val="24"/>
                <w:szCs w:val="24"/>
              </w:rPr>
              <w:t xml:space="preserve">Една независима оферта в оригинал, която съдържа наименованието на </w:t>
            </w:r>
            <w:proofErr w:type="spellStart"/>
            <w:r w:rsidR="001C0B1F" w:rsidRPr="001C0B1F">
              <w:rPr>
                <w:color w:val="000000"/>
                <w:spacing w:val="-2"/>
                <w:sz w:val="24"/>
                <w:szCs w:val="24"/>
              </w:rPr>
              <w:t>оферента</w:t>
            </w:r>
            <w:proofErr w:type="spellEnd"/>
            <w:r w:rsidR="001C0B1F" w:rsidRPr="001C0B1F">
              <w:rPr>
                <w:color w:val="000000"/>
                <w:spacing w:val="-2"/>
                <w:sz w:val="24"/>
                <w:szCs w:val="24"/>
              </w:rPr>
              <w:t xml:space="preserve">, срока на валидност на офертата, датата на издаване на офертата, подпис и печат на </w:t>
            </w:r>
            <w:proofErr w:type="spellStart"/>
            <w:r w:rsidR="001C0B1F" w:rsidRPr="001C0B1F">
              <w:rPr>
                <w:color w:val="000000"/>
                <w:spacing w:val="-2"/>
                <w:sz w:val="24"/>
                <w:szCs w:val="24"/>
              </w:rPr>
              <w:t>оферента</w:t>
            </w:r>
            <w:proofErr w:type="spellEnd"/>
            <w:r w:rsidR="001C0B1F" w:rsidRPr="001C0B1F">
              <w:rPr>
                <w:color w:val="000000"/>
                <w:spacing w:val="-2"/>
                <w:sz w:val="24"/>
                <w:szCs w:val="24"/>
              </w:rPr>
              <w:t>, подробна техническа спецификация на активите/услугите, цена, определена в левове или евро с посочен ДДС</w:t>
            </w:r>
            <w:r w:rsidR="001C0B1F" w:rsidRPr="001C0B1F">
              <w:rPr>
                <w:color w:val="000000"/>
                <w:sz w:val="24"/>
                <w:szCs w:val="24"/>
              </w:rPr>
              <w:t> </w:t>
            </w:r>
            <w:r w:rsidR="004B1BEB" w:rsidRPr="001C0B1F">
              <w:rPr>
                <w:rFonts w:eastAsia="Calibri"/>
                <w:sz w:val="24"/>
                <w:szCs w:val="24"/>
                <w:shd w:val="clear" w:color="auto" w:fill="FEFEFE"/>
                <w:lang w:eastAsia="en-US"/>
              </w:rPr>
              <w:t>ведно с направен</w:t>
            </w:r>
            <w:r w:rsidR="004B1BEB">
              <w:rPr>
                <w:rFonts w:eastAsia="Calibri"/>
                <w:sz w:val="24"/>
                <w:szCs w:val="24"/>
                <w:shd w:val="clear" w:color="auto" w:fill="FEFEFE"/>
                <w:lang w:eastAsia="en-US"/>
              </w:rPr>
              <w:t>о</w:t>
            </w:r>
            <w:r w:rsidR="004B1BEB" w:rsidRPr="001C0B1F">
              <w:rPr>
                <w:rFonts w:eastAsia="Calibri"/>
                <w:sz w:val="24"/>
                <w:szCs w:val="24"/>
                <w:shd w:val="clear" w:color="auto" w:fill="FEFEFE"/>
                <w:lang w:eastAsia="en-US"/>
              </w:rPr>
              <w:t xml:space="preserve"> от кандидата запитван</w:t>
            </w:r>
            <w:r w:rsidR="004B1BEB">
              <w:rPr>
                <w:rFonts w:eastAsia="Calibri"/>
                <w:sz w:val="24"/>
                <w:szCs w:val="24"/>
                <w:shd w:val="clear" w:color="auto" w:fill="FEFEFE"/>
                <w:lang w:eastAsia="en-US"/>
              </w:rPr>
              <w:t>е</w:t>
            </w:r>
            <w:r w:rsidR="004B1BEB" w:rsidRPr="001C0B1F">
              <w:rPr>
                <w:rFonts w:eastAsia="Calibri"/>
                <w:sz w:val="24"/>
                <w:szCs w:val="24"/>
                <w:shd w:val="clear" w:color="auto" w:fill="FEFEFE"/>
                <w:lang w:eastAsia="en-US"/>
              </w:rPr>
              <w:t xml:space="preserve"> за оферти</w:t>
            </w:r>
            <w:r w:rsidR="004B1BEB">
              <w:rPr>
                <w:rFonts w:eastAsia="Calibri"/>
                <w:sz w:val="24"/>
                <w:szCs w:val="24"/>
                <w:shd w:val="clear" w:color="auto" w:fill="FEFEFE"/>
                <w:lang w:eastAsia="en-US"/>
              </w:rPr>
              <w:t xml:space="preserve"> съгласно </w:t>
            </w:r>
            <w:r w:rsidR="004B1BEB" w:rsidRPr="001C0B1F">
              <w:rPr>
                <w:rFonts w:eastAsia="Calibri"/>
                <w:sz w:val="24"/>
                <w:szCs w:val="24"/>
                <w:shd w:val="clear" w:color="auto" w:fill="FEFEFE"/>
                <w:lang w:eastAsia="en-US"/>
              </w:rPr>
              <w:t>Приложение № 4 към Условията за кандидатстване/Документи за информация.</w:t>
            </w:r>
            <w:r w:rsidR="001C0B1F" w:rsidRPr="001C0B1F">
              <w:rPr>
                <w:color w:val="000000"/>
                <w:spacing w:val="-2"/>
                <w:sz w:val="24"/>
                <w:szCs w:val="24"/>
              </w:rPr>
              <w:t>-</w:t>
            </w:r>
            <w:r w:rsidR="001C0B1F" w:rsidRPr="001C0B1F">
              <w:rPr>
                <w:color w:val="000000"/>
                <w:sz w:val="24"/>
                <w:szCs w:val="24"/>
              </w:rPr>
              <w:t> </w:t>
            </w:r>
            <w:r w:rsidR="001C0B1F" w:rsidRPr="001C0B1F">
              <w:rPr>
                <w:i/>
                <w:iCs/>
                <w:color w:val="000000"/>
                <w:spacing w:val="-2"/>
                <w:sz w:val="24"/>
                <w:szCs w:val="24"/>
                <w:u w:val="single"/>
              </w:rPr>
              <w:t xml:space="preserve">В случай, че разходът, за който се кандидатства с проектното предложение </w:t>
            </w:r>
            <w:r w:rsidR="001C0B1F" w:rsidRPr="001C0B1F">
              <w:rPr>
                <w:b/>
                <w:i/>
                <w:iCs/>
                <w:color w:val="000000"/>
                <w:spacing w:val="-2"/>
                <w:sz w:val="24"/>
                <w:szCs w:val="24"/>
                <w:u w:val="single"/>
              </w:rPr>
              <w:t>Е ВКЛЮЧЕН</w:t>
            </w:r>
            <w:r w:rsidR="001C0B1F" w:rsidRPr="001C0B1F">
              <w:rPr>
                <w:i/>
                <w:iCs/>
                <w:color w:val="000000"/>
                <w:spacing w:val="-2"/>
                <w:sz w:val="24"/>
                <w:szCs w:val="24"/>
                <w:u w:val="single"/>
              </w:rPr>
              <w:t xml:space="preserve"> в списък с референтни разходи, публикуван на интернет страницата на ДФ „Земеделие” и към настоящите Условия за кандидатстване/Документи за информация – Приложение № 3.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001C0B1F">
              <w:rPr>
                <w:iCs/>
                <w:color w:val="000000"/>
                <w:spacing w:val="-2"/>
                <w:sz w:val="24"/>
                <w:szCs w:val="24"/>
              </w:rPr>
              <w:t xml:space="preserve"> </w:t>
            </w:r>
            <w:r w:rsidR="001C0B1F" w:rsidRPr="007B1269">
              <w:rPr>
                <w:rFonts w:eastAsia="Calibri"/>
                <w:b/>
                <w:i/>
                <w:sz w:val="24"/>
                <w:szCs w:val="24"/>
                <w:shd w:val="clear" w:color="auto" w:fill="FEFEFE"/>
                <w:lang w:eastAsia="en-US"/>
              </w:rPr>
              <w:t>Представя се сканирано във формат „</w:t>
            </w:r>
            <w:proofErr w:type="spellStart"/>
            <w:r w:rsidR="001C0B1F" w:rsidRPr="007B1269">
              <w:rPr>
                <w:rFonts w:eastAsia="Calibri"/>
                <w:b/>
                <w:i/>
                <w:sz w:val="24"/>
                <w:szCs w:val="24"/>
                <w:shd w:val="clear" w:color="auto" w:fill="FEFEFE"/>
                <w:lang w:eastAsia="en-US"/>
              </w:rPr>
              <w:t>pdf</w:t>
            </w:r>
            <w:proofErr w:type="spellEnd"/>
            <w:r w:rsidR="001C0B1F" w:rsidRPr="007B1269">
              <w:rPr>
                <w:rFonts w:eastAsia="Calibri"/>
                <w:b/>
                <w:i/>
                <w:sz w:val="24"/>
                <w:szCs w:val="24"/>
                <w:shd w:val="clear" w:color="auto" w:fill="FEFEFE"/>
                <w:lang w:eastAsia="en-US"/>
              </w:rPr>
              <w:t>“, “PDF” или „</w:t>
            </w:r>
            <w:proofErr w:type="spellStart"/>
            <w:r w:rsidR="001C0B1F" w:rsidRPr="007B1269">
              <w:rPr>
                <w:rFonts w:eastAsia="Calibri"/>
                <w:b/>
                <w:i/>
                <w:sz w:val="24"/>
                <w:szCs w:val="24"/>
                <w:shd w:val="clear" w:color="auto" w:fill="FEFEFE"/>
                <w:lang w:eastAsia="en-US"/>
              </w:rPr>
              <w:t>jpg</w:t>
            </w:r>
            <w:proofErr w:type="spellEnd"/>
            <w:r w:rsidR="001C0B1F" w:rsidRPr="007B1269">
              <w:rPr>
                <w:rFonts w:eastAsia="Calibri"/>
                <w:b/>
                <w:i/>
                <w:sz w:val="24"/>
                <w:szCs w:val="24"/>
                <w:shd w:val="clear" w:color="auto" w:fill="FEFEFE"/>
                <w:lang w:eastAsia="en-US"/>
              </w:rPr>
              <w:t>“</w:t>
            </w:r>
          </w:p>
          <w:p w:rsidR="007B1269" w:rsidRDefault="007B1269"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1C0B1F" w:rsidRDefault="001C0B1F"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43. </w:t>
            </w:r>
            <w:r w:rsidRPr="001C0B1F">
              <w:rPr>
                <w:rFonts w:eastAsia="Calibri"/>
                <w:sz w:val="24"/>
                <w:szCs w:val="24"/>
                <w:shd w:val="clear" w:color="auto" w:fill="FEFEFE"/>
                <w:lang w:eastAsia="en-US"/>
              </w:rPr>
              <w:t xml:space="preserve">Най-малко три съпоставими независими оферти в оригинал, които съдържат наименование на </w:t>
            </w:r>
            <w:proofErr w:type="spellStart"/>
            <w:r w:rsidRPr="001C0B1F">
              <w:rPr>
                <w:rFonts w:eastAsia="Calibri"/>
                <w:sz w:val="24"/>
                <w:szCs w:val="24"/>
                <w:shd w:val="clear" w:color="auto" w:fill="FEFEFE"/>
                <w:lang w:eastAsia="en-US"/>
              </w:rPr>
              <w:t>оферента</w:t>
            </w:r>
            <w:proofErr w:type="spellEnd"/>
            <w:r w:rsidRPr="001C0B1F">
              <w:rPr>
                <w:rFonts w:eastAsia="Calibri"/>
                <w:sz w:val="24"/>
                <w:szCs w:val="24"/>
                <w:shd w:val="clear" w:color="auto" w:fill="FEFEFE"/>
                <w:lang w:eastAsia="en-US"/>
              </w:rPr>
              <w:t xml:space="preserve">, срока на валидност на офертата, датата на издаване на офертата, подпис и печат на </w:t>
            </w:r>
            <w:proofErr w:type="spellStart"/>
            <w:r w:rsidRPr="001C0B1F">
              <w:rPr>
                <w:rFonts w:eastAsia="Calibri"/>
                <w:sz w:val="24"/>
                <w:szCs w:val="24"/>
                <w:shd w:val="clear" w:color="auto" w:fill="FEFEFE"/>
                <w:lang w:eastAsia="en-US"/>
              </w:rPr>
              <w:t>оферента</w:t>
            </w:r>
            <w:proofErr w:type="spellEnd"/>
            <w:r w:rsidRPr="001C0B1F">
              <w:rPr>
                <w:rFonts w:eastAsia="Calibri"/>
                <w:sz w:val="24"/>
                <w:szCs w:val="24"/>
                <w:shd w:val="clear" w:color="auto" w:fill="FEFEFE"/>
                <w:lang w:eastAsia="en-US"/>
              </w:rPr>
              <w:t>,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w:t>
            </w:r>
            <w:r>
              <w:rPr>
                <w:rFonts w:eastAsia="Calibri"/>
                <w:sz w:val="24"/>
                <w:szCs w:val="24"/>
                <w:shd w:val="clear" w:color="auto" w:fill="FEFEFE"/>
                <w:lang w:eastAsia="en-US"/>
              </w:rPr>
              <w:t xml:space="preserve"> съгласно </w:t>
            </w:r>
            <w:r w:rsidRPr="001C0B1F">
              <w:rPr>
                <w:rFonts w:eastAsia="Calibri"/>
                <w:sz w:val="24"/>
                <w:szCs w:val="24"/>
                <w:shd w:val="clear" w:color="auto" w:fill="FEFEFE"/>
                <w:lang w:eastAsia="en-US"/>
              </w:rPr>
              <w:t xml:space="preserve">Приложение № 4 към Условията за </w:t>
            </w:r>
            <w:r w:rsidRPr="001C0B1F">
              <w:rPr>
                <w:rFonts w:eastAsia="Calibri"/>
                <w:sz w:val="24"/>
                <w:szCs w:val="24"/>
                <w:shd w:val="clear" w:color="auto" w:fill="FEFEFE"/>
                <w:lang w:eastAsia="en-US"/>
              </w:rPr>
              <w:lastRenderedPageBreak/>
              <w:t>кандидатстване/Документи за информация.</w:t>
            </w:r>
            <w:r>
              <w:rPr>
                <w:rFonts w:eastAsia="Calibri"/>
                <w:sz w:val="24"/>
                <w:szCs w:val="24"/>
                <w:shd w:val="clear" w:color="auto" w:fill="FEFEFE"/>
                <w:lang w:eastAsia="en-US"/>
              </w:rPr>
              <w:t xml:space="preserve"> </w:t>
            </w:r>
            <w:r w:rsidRPr="001C0B1F">
              <w:rPr>
                <w:i/>
                <w:iCs/>
                <w:color w:val="000000"/>
                <w:spacing w:val="-2"/>
                <w:sz w:val="24"/>
                <w:szCs w:val="24"/>
                <w:u w:val="single"/>
              </w:rPr>
              <w:t xml:space="preserve"> </w:t>
            </w:r>
            <w:r>
              <w:rPr>
                <w:i/>
                <w:iCs/>
                <w:color w:val="000000"/>
                <w:spacing w:val="-2"/>
                <w:sz w:val="24"/>
                <w:szCs w:val="24"/>
                <w:u w:val="single"/>
              </w:rPr>
              <w:t xml:space="preserve">- </w:t>
            </w:r>
            <w:r w:rsidRPr="001C0B1F">
              <w:rPr>
                <w:i/>
                <w:iCs/>
                <w:color w:val="000000"/>
                <w:spacing w:val="-2"/>
                <w:sz w:val="24"/>
                <w:szCs w:val="24"/>
                <w:u w:val="single"/>
              </w:rPr>
              <w:t xml:space="preserve">В случай, че разходът, за който се кандидатства с проектното предложение </w:t>
            </w:r>
            <w:r w:rsidRPr="001C0B1F">
              <w:rPr>
                <w:b/>
                <w:i/>
                <w:iCs/>
                <w:color w:val="000000"/>
                <w:spacing w:val="-2"/>
                <w:sz w:val="24"/>
                <w:szCs w:val="24"/>
                <w:u w:val="single"/>
              </w:rPr>
              <w:t>НЕ Е ВКЛЮЧЕН</w:t>
            </w:r>
            <w:r w:rsidRPr="001C0B1F">
              <w:rPr>
                <w:i/>
                <w:iCs/>
                <w:color w:val="000000"/>
                <w:spacing w:val="-2"/>
                <w:sz w:val="24"/>
                <w:szCs w:val="24"/>
                <w:u w:val="single"/>
              </w:rPr>
              <w:t xml:space="preserve"> в списък с референтни разходи, публикуван на интернет страницата на ДФ „Земеделие” и към настоящите Условия за кандидатстване/Документи за информация – Приложение № 3.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Pr>
                <w:iCs/>
                <w:color w:val="000000"/>
                <w:spacing w:val="-2"/>
                <w:sz w:val="24"/>
                <w:szCs w:val="24"/>
              </w:rPr>
              <w:t xml:space="preserve"> </w:t>
            </w:r>
            <w:r w:rsidRPr="007B1269">
              <w:rPr>
                <w:rFonts w:eastAsia="Calibri"/>
                <w:b/>
                <w:i/>
                <w:sz w:val="24"/>
                <w:szCs w:val="24"/>
                <w:shd w:val="clear" w:color="auto" w:fill="FEFEFE"/>
                <w:lang w:eastAsia="en-US"/>
              </w:rPr>
              <w:t>Представя се сканирано във формат „</w:t>
            </w:r>
            <w:proofErr w:type="spellStart"/>
            <w:r w:rsidRPr="007B1269">
              <w:rPr>
                <w:rFonts w:eastAsia="Calibri"/>
                <w:b/>
                <w:i/>
                <w:sz w:val="24"/>
                <w:szCs w:val="24"/>
                <w:shd w:val="clear" w:color="auto" w:fill="FEFEFE"/>
                <w:lang w:eastAsia="en-US"/>
              </w:rPr>
              <w:t>pdf</w:t>
            </w:r>
            <w:proofErr w:type="spellEnd"/>
            <w:r w:rsidRPr="007B1269">
              <w:rPr>
                <w:rFonts w:eastAsia="Calibri"/>
                <w:b/>
                <w:i/>
                <w:sz w:val="24"/>
                <w:szCs w:val="24"/>
                <w:shd w:val="clear" w:color="auto" w:fill="FEFEFE"/>
                <w:lang w:eastAsia="en-US"/>
              </w:rPr>
              <w:t>“, “PDF” или „</w:t>
            </w:r>
            <w:proofErr w:type="spellStart"/>
            <w:r w:rsidRPr="007B1269">
              <w:rPr>
                <w:rFonts w:eastAsia="Calibri"/>
                <w:b/>
                <w:i/>
                <w:sz w:val="24"/>
                <w:szCs w:val="24"/>
                <w:shd w:val="clear" w:color="auto" w:fill="FEFEFE"/>
                <w:lang w:eastAsia="en-US"/>
              </w:rPr>
              <w:t>jpg</w:t>
            </w:r>
            <w:proofErr w:type="spellEnd"/>
            <w:r w:rsidRPr="007B1269">
              <w:rPr>
                <w:rFonts w:eastAsia="Calibri"/>
                <w:b/>
                <w:i/>
                <w:sz w:val="24"/>
                <w:szCs w:val="24"/>
                <w:shd w:val="clear" w:color="auto" w:fill="FEFEFE"/>
                <w:lang w:eastAsia="en-US"/>
              </w:rPr>
              <w:t>“</w:t>
            </w:r>
          </w:p>
          <w:p w:rsidR="008303DD" w:rsidRDefault="008303DD"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8303DD" w:rsidRDefault="008303DD"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44. </w:t>
            </w:r>
            <w:r w:rsidRPr="008303DD">
              <w:rPr>
                <w:rFonts w:eastAsia="Calibri"/>
                <w:sz w:val="24"/>
                <w:szCs w:val="24"/>
                <w:shd w:val="clear" w:color="auto" w:fill="FEFEFE"/>
                <w:lang w:eastAsia="en-US"/>
              </w:rPr>
              <w:t xml:space="preserve">Решение на кандидата за избор на доставчик/изпълнител </w:t>
            </w:r>
            <w:r w:rsidRPr="008303DD">
              <w:rPr>
                <w:rFonts w:eastAsia="Calibri"/>
                <w:i/>
                <w:sz w:val="24"/>
                <w:szCs w:val="24"/>
                <w:u w:val="single"/>
                <w:shd w:val="clear" w:color="auto" w:fill="FEFEFE"/>
                <w:lang w:eastAsia="en-US"/>
              </w:rPr>
              <w:t>- важи в случаите, когато кандидатът не се явява възложител по чл. 5 и  6 от ЗОП, а когато избраната оферта не е с най-ниска цена - и писмена обосновка за мотивите, обусловили избора</w:t>
            </w:r>
            <w:r w:rsidRPr="008303DD">
              <w:rPr>
                <w:rFonts w:eastAsia="Calibri"/>
                <w:sz w:val="24"/>
                <w:szCs w:val="24"/>
                <w:shd w:val="clear" w:color="auto" w:fill="FEFEFE"/>
                <w:lang w:eastAsia="en-US"/>
              </w:rPr>
              <w:t xml:space="preserve"> </w:t>
            </w:r>
            <w:r w:rsidRPr="007B1269">
              <w:rPr>
                <w:rFonts w:eastAsia="Calibri"/>
                <w:b/>
                <w:i/>
                <w:sz w:val="24"/>
                <w:szCs w:val="24"/>
                <w:shd w:val="clear" w:color="auto" w:fill="FEFEFE"/>
                <w:lang w:eastAsia="en-US"/>
              </w:rPr>
              <w:t>Представя се сканирано във формат „</w:t>
            </w:r>
            <w:proofErr w:type="spellStart"/>
            <w:r w:rsidRPr="007B1269">
              <w:rPr>
                <w:rFonts w:eastAsia="Calibri"/>
                <w:b/>
                <w:i/>
                <w:sz w:val="24"/>
                <w:szCs w:val="24"/>
                <w:shd w:val="clear" w:color="auto" w:fill="FEFEFE"/>
                <w:lang w:eastAsia="en-US"/>
              </w:rPr>
              <w:t>pdf</w:t>
            </w:r>
            <w:proofErr w:type="spellEnd"/>
            <w:r w:rsidRPr="007B1269">
              <w:rPr>
                <w:rFonts w:eastAsia="Calibri"/>
                <w:b/>
                <w:i/>
                <w:sz w:val="24"/>
                <w:szCs w:val="24"/>
                <w:shd w:val="clear" w:color="auto" w:fill="FEFEFE"/>
                <w:lang w:eastAsia="en-US"/>
              </w:rPr>
              <w:t>“, “PDF” или „</w:t>
            </w:r>
            <w:proofErr w:type="spellStart"/>
            <w:r w:rsidRPr="007B1269">
              <w:rPr>
                <w:rFonts w:eastAsia="Calibri"/>
                <w:b/>
                <w:i/>
                <w:sz w:val="24"/>
                <w:szCs w:val="24"/>
                <w:shd w:val="clear" w:color="auto" w:fill="FEFEFE"/>
                <w:lang w:eastAsia="en-US"/>
              </w:rPr>
              <w:t>jpg</w:t>
            </w:r>
            <w:proofErr w:type="spellEnd"/>
            <w:r w:rsidRPr="007B1269">
              <w:rPr>
                <w:rFonts w:eastAsia="Calibri"/>
                <w:b/>
                <w:i/>
                <w:sz w:val="24"/>
                <w:szCs w:val="24"/>
                <w:shd w:val="clear" w:color="auto" w:fill="FEFEFE"/>
                <w:lang w:eastAsia="en-US"/>
              </w:rPr>
              <w:t>“</w:t>
            </w:r>
          </w:p>
          <w:p w:rsidR="008303DD" w:rsidRDefault="008303DD"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D80AB2" w:rsidRDefault="008303DD" w:rsidP="00D80AB2">
            <w:pPr>
              <w:widowControl w:val="0"/>
              <w:autoSpaceDE w:val="0"/>
              <w:autoSpaceDN w:val="0"/>
              <w:adjustRightInd w:val="0"/>
              <w:spacing w:before="240" w:line="276" w:lineRule="auto"/>
              <w:contextualSpacing/>
              <w:jc w:val="both"/>
              <w:rPr>
                <w:sz w:val="24"/>
                <w:szCs w:val="24"/>
              </w:rPr>
            </w:pPr>
            <w:r>
              <w:rPr>
                <w:rFonts w:eastAsia="Calibri"/>
                <w:sz w:val="24"/>
                <w:szCs w:val="24"/>
                <w:shd w:val="clear" w:color="auto" w:fill="FEFEFE"/>
                <w:lang w:eastAsia="en-US"/>
              </w:rPr>
              <w:t xml:space="preserve">45. </w:t>
            </w:r>
            <w:r w:rsidRPr="008303DD">
              <w:rPr>
                <w:rFonts w:eastAsia="Calibri"/>
                <w:sz w:val="24"/>
                <w:szCs w:val="24"/>
                <w:shd w:val="clear" w:color="auto" w:fill="FEFEFE"/>
                <w:lang w:eastAsia="en-US"/>
              </w:rPr>
              <w:t>Фактури, придружени с платежни нареждания, за извършени разходи преди подаване на заявлението за подпомагане - важи в случаите</w:t>
            </w:r>
            <w:r>
              <w:rPr>
                <w:rFonts w:eastAsia="Calibri"/>
                <w:sz w:val="24"/>
                <w:szCs w:val="24"/>
                <w:shd w:val="clear" w:color="auto" w:fill="FEFEFE"/>
                <w:lang w:eastAsia="en-US"/>
              </w:rPr>
              <w:t xml:space="preserve"> на разходи по т. </w:t>
            </w:r>
            <w:r w:rsidR="00D80AB2">
              <w:rPr>
                <w:rFonts w:eastAsia="Calibri"/>
                <w:sz w:val="24"/>
                <w:szCs w:val="24"/>
                <w:shd w:val="clear" w:color="auto" w:fill="FEFEFE"/>
                <w:lang w:eastAsia="en-US"/>
              </w:rPr>
              <w:t xml:space="preserve">13 </w:t>
            </w:r>
            <w:r w:rsidR="00D80AB2" w:rsidRPr="007B1269">
              <w:rPr>
                <w:i/>
                <w:sz w:val="24"/>
                <w:szCs w:val="24"/>
                <w:u w:val="single"/>
              </w:rPr>
              <w:t xml:space="preserve">от Раздел „14.1. Допустими разходи“ от настоящите Условия за кандидатстване. </w:t>
            </w:r>
            <w:r w:rsidR="00D80AB2">
              <w:rPr>
                <w:sz w:val="24"/>
                <w:szCs w:val="24"/>
              </w:rPr>
              <w:t>-</w:t>
            </w:r>
            <w:r w:rsidR="00D80AB2" w:rsidRPr="007B1269">
              <w:rPr>
                <w:sz w:val="24"/>
                <w:szCs w:val="24"/>
              </w:rPr>
              <w:t xml:space="preserve"> </w:t>
            </w:r>
            <w:r w:rsidR="00D80AB2" w:rsidRPr="007B1269">
              <w:rPr>
                <w:b/>
                <w:i/>
                <w:sz w:val="24"/>
                <w:szCs w:val="24"/>
              </w:rPr>
              <w:t>Представя се сканирано във формат „</w:t>
            </w:r>
            <w:proofErr w:type="spellStart"/>
            <w:r w:rsidR="00D80AB2" w:rsidRPr="007B1269">
              <w:rPr>
                <w:b/>
                <w:i/>
                <w:sz w:val="24"/>
                <w:szCs w:val="24"/>
              </w:rPr>
              <w:t>pdf</w:t>
            </w:r>
            <w:proofErr w:type="spellEnd"/>
            <w:r w:rsidR="00D80AB2" w:rsidRPr="007B1269">
              <w:rPr>
                <w:b/>
                <w:i/>
                <w:sz w:val="24"/>
                <w:szCs w:val="24"/>
              </w:rPr>
              <w:t>“, “PDF” или „</w:t>
            </w:r>
            <w:proofErr w:type="spellStart"/>
            <w:r w:rsidR="00D80AB2" w:rsidRPr="007B1269">
              <w:rPr>
                <w:b/>
                <w:i/>
                <w:sz w:val="24"/>
                <w:szCs w:val="24"/>
              </w:rPr>
              <w:t>jpg</w:t>
            </w:r>
            <w:proofErr w:type="spellEnd"/>
            <w:r w:rsidR="00D80AB2" w:rsidRPr="007B1269">
              <w:rPr>
                <w:b/>
                <w:i/>
                <w:sz w:val="24"/>
                <w:szCs w:val="24"/>
              </w:rPr>
              <w:t>“</w:t>
            </w:r>
          </w:p>
          <w:p w:rsidR="008303DD" w:rsidRDefault="008303DD"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D80AB2" w:rsidRDefault="00D80AB2" w:rsidP="00D80AB2">
            <w:pPr>
              <w:widowControl w:val="0"/>
              <w:autoSpaceDE w:val="0"/>
              <w:autoSpaceDN w:val="0"/>
              <w:adjustRightInd w:val="0"/>
              <w:spacing w:before="240" w:line="276" w:lineRule="auto"/>
              <w:contextualSpacing/>
              <w:jc w:val="both"/>
              <w:rPr>
                <w:sz w:val="24"/>
                <w:szCs w:val="24"/>
              </w:rPr>
            </w:pPr>
            <w:r>
              <w:rPr>
                <w:rFonts w:eastAsia="Calibri"/>
                <w:sz w:val="24"/>
                <w:szCs w:val="24"/>
                <w:shd w:val="clear" w:color="auto" w:fill="FEFEFE"/>
                <w:lang w:eastAsia="en-US"/>
              </w:rPr>
              <w:t>46.</w:t>
            </w:r>
            <w:r w:rsidRPr="00D80AB2">
              <w:rPr>
                <w:color w:val="000000"/>
                <w:spacing w:val="-2"/>
                <w:sz w:val="24"/>
                <w:szCs w:val="24"/>
              </w:rPr>
              <w:t xml:space="preserve"> Удостоверение за данъчна оценка, издадено в рамките на месеца, предхождащ датата на подаване на заявлението за подпомагане</w:t>
            </w:r>
            <w:r w:rsidRPr="00D80AB2">
              <w:rPr>
                <w:color w:val="000000"/>
                <w:sz w:val="24"/>
                <w:szCs w:val="24"/>
              </w:rPr>
              <w:t> </w:t>
            </w:r>
            <w:r w:rsidRPr="00D80AB2">
              <w:rPr>
                <w:color w:val="000000"/>
                <w:spacing w:val="-2"/>
                <w:sz w:val="24"/>
                <w:szCs w:val="24"/>
              </w:rPr>
              <w:t>-</w:t>
            </w:r>
            <w:r w:rsidRPr="00D80AB2">
              <w:rPr>
                <w:color w:val="000000"/>
                <w:sz w:val="24"/>
                <w:szCs w:val="24"/>
              </w:rPr>
              <w:t> </w:t>
            </w:r>
            <w:r w:rsidRPr="00D80AB2">
              <w:rPr>
                <w:i/>
                <w:iCs/>
                <w:color w:val="000000"/>
                <w:spacing w:val="-2"/>
                <w:sz w:val="24"/>
                <w:szCs w:val="24"/>
              </w:rPr>
              <w:t>важи в случай, че се проектът включва разходи за закупуване на земя, сгради и/или друга недвижима собственост.</w:t>
            </w:r>
            <w:r w:rsidRPr="007B1269">
              <w:rPr>
                <w:b/>
                <w:i/>
                <w:sz w:val="24"/>
                <w:szCs w:val="24"/>
              </w:rPr>
              <w:t xml:space="preserve"> 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D80AB2" w:rsidRDefault="00D80AB2"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D80AB2" w:rsidRDefault="00D80AB2" w:rsidP="00D80AB2">
            <w:pPr>
              <w:widowControl w:val="0"/>
              <w:autoSpaceDE w:val="0"/>
              <w:autoSpaceDN w:val="0"/>
              <w:adjustRightInd w:val="0"/>
              <w:spacing w:before="240" w:line="276" w:lineRule="auto"/>
              <w:contextualSpacing/>
              <w:jc w:val="both"/>
              <w:rPr>
                <w:sz w:val="24"/>
                <w:szCs w:val="24"/>
              </w:rPr>
            </w:pPr>
            <w:r>
              <w:rPr>
                <w:rFonts w:eastAsia="Calibri"/>
                <w:sz w:val="24"/>
                <w:szCs w:val="24"/>
                <w:shd w:val="clear" w:color="auto" w:fill="FEFEFE"/>
                <w:lang w:eastAsia="en-US"/>
              </w:rPr>
              <w:t xml:space="preserve">47. </w:t>
            </w:r>
            <w:r w:rsidRPr="00D80AB2">
              <w:rPr>
                <w:color w:val="000000"/>
                <w:spacing w:val="-2"/>
                <w:sz w:val="24"/>
                <w:szCs w:val="24"/>
              </w:rPr>
              <w:t xml:space="preserve">Удостоверение съгласно  чл. 25, ал. 4 от Наредба № 47 от 2003 г. за производство и предлагане на пазара на елитни и племенни пчелни майки и </w:t>
            </w:r>
            <w:proofErr w:type="spellStart"/>
            <w:r w:rsidRPr="00D80AB2">
              <w:rPr>
                <w:color w:val="000000"/>
                <w:spacing w:val="-2"/>
                <w:sz w:val="24"/>
                <w:szCs w:val="24"/>
              </w:rPr>
              <w:t>отводки</w:t>
            </w:r>
            <w:proofErr w:type="spellEnd"/>
            <w:r w:rsidRPr="00D80AB2">
              <w:rPr>
                <w:color w:val="000000"/>
                <w:spacing w:val="-2"/>
                <w:sz w:val="24"/>
                <w:szCs w:val="24"/>
              </w:rPr>
              <w:t xml:space="preserve"> (рояци) и реда за водене на регистър</w:t>
            </w:r>
            <w:r w:rsidRPr="00D80AB2">
              <w:rPr>
                <w:color w:val="000000"/>
                <w:sz w:val="24"/>
                <w:szCs w:val="24"/>
              </w:rPr>
              <w:t> </w:t>
            </w:r>
            <w:r w:rsidRPr="00D80AB2">
              <w:rPr>
                <w:color w:val="000000"/>
                <w:spacing w:val="-2"/>
                <w:sz w:val="24"/>
                <w:szCs w:val="24"/>
              </w:rPr>
              <w:t>-</w:t>
            </w:r>
            <w:r w:rsidRPr="00D80AB2">
              <w:rPr>
                <w:color w:val="000000"/>
                <w:sz w:val="24"/>
                <w:szCs w:val="24"/>
              </w:rPr>
              <w:t> </w:t>
            </w:r>
            <w:r w:rsidRPr="00D80AB2">
              <w:rPr>
                <w:i/>
                <w:iCs/>
                <w:color w:val="000000"/>
                <w:spacing w:val="-2"/>
                <w:sz w:val="24"/>
                <w:szCs w:val="24"/>
              </w:rPr>
              <w:t>важи в случай, че проектът включва разходи за производство на пчелни майки</w:t>
            </w:r>
            <w:r>
              <w:rPr>
                <w:i/>
                <w:iCs/>
                <w:color w:val="000000"/>
                <w:spacing w:val="-2"/>
                <w:sz w:val="24"/>
                <w:szCs w:val="24"/>
              </w:rPr>
              <w:t xml:space="preserve"> по</w:t>
            </w:r>
            <w:r w:rsidR="0018615B">
              <w:rPr>
                <w:i/>
                <w:iCs/>
                <w:color w:val="000000"/>
                <w:spacing w:val="-2"/>
                <w:sz w:val="24"/>
                <w:szCs w:val="24"/>
              </w:rPr>
              <w:t xml:space="preserve"> т. 5 от</w:t>
            </w:r>
            <w:r w:rsidRPr="007B1269">
              <w:rPr>
                <w:i/>
                <w:sz w:val="24"/>
                <w:szCs w:val="24"/>
                <w:u w:val="single"/>
              </w:rPr>
              <w:t xml:space="preserve"> Раздел „14.1. Допустими разходи“ от настоящите Условия за кандидатстване. </w:t>
            </w:r>
            <w:r>
              <w:rPr>
                <w:sz w:val="24"/>
                <w:szCs w:val="24"/>
              </w:rPr>
              <w:t>-</w:t>
            </w:r>
            <w:r w:rsidRPr="007B1269">
              <w:rPr>
                <w:sz w:val="24"/>
                <w:szCs w:val="24"/>
              </w:rPr>
              <w:t xml:space="preserve"> </w:t>
            </w:r>
            <w:r w:rsidRPr="007B1269">
              <w:rPr>
                <w:b/>
                <w:i/>
                <w:sz w:val="24"/>
                <w:szCs w:val="24"/>
              </w:rPr>
              <w:t>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D80AB2" w:rsidRDefault="00D80AB2"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D80AB2" w:rsidRDefault="00D80AB2" w:rsidP="00B13949">
            <w:pPr>
              <w:widowControl w:val="0"/>
              <w:autoSpaceDE w:val="0"/>
              <w:autoSpaceDN w:val="0"/>
              <w:adjustRightInd w:val="0"/>
              <w:spacing w:before="240" w:line="276" w:lineRule="auto"/>
              <w:contextualSpacing/>
              <w:jc w:val="both"/>
              <w:rPr>
                <w:b/>
                <w:i/>
                <w:sz w:val="24"/>
                <w:szCs w:val="24"/>
              </w:rPr>
            </w:pPr>
            <w:r>
              <w:rPr>
                <w:rFonts w:eastAsia="Calibri"/>
                <w:sz w:val="24"/>
                <w:szCs w:val="24"/>
                <w:shd w:val="clear" w:color="auto" w:fill="FEFEFE"/>
                <w:lang w:eastAsia="en-US"/>
              </w:rPr>
              <w:t xml:space="preserve">48. </w:t>
            </w:r>
            <w:r w:rsidRPr="00D80AB2">
              <w:rPr>
                <w:color w:val="000000"/>
                <w:sz w:val="24"/>
                <w:szCs w:val="24"/>
              </w:rPr>
              <w:t xml:space="preserve">Разрешително за </w:t>
            </w:r>
            <w:proofErr w:type="spellStart"/>
            <w:r w:rsidRPr="00D80AB2">
              <w:rPr>
                <w:color w:val="000000"/>
                <w:sz w:val="24"/>
                <w:szCs w:val="24"/>
              </w:rPr>
              <w:t>водовземане</w:t>
            </w:r>
            <w:proofErr w:type="spellEnd"/>
            <w:r w:rsidRPr="00D80AB2">
              <w:rPr>
                <w:color w:val="000000"/>
                <w:sz w:val="24"/>
                <w:szCs w:val="24"/>
              </w:rPr>
              <w:t xml:space="preserve"> или ползване на повърхностен воден обект за изграждане на съоръжения за </w:t>
            </w:r>
            <w:proofErr w:type="spellStart"/>
            <w:r w:rsidRPr="00D80AB2">
              <w:rPr>
                <w:color w:val="000000"/>
                <w:sz w:val="24"/>
                <w:szCs w:val="24"/>
              </w:rPr>
              <w:t>водовземане</w:t>
            </w:r>
            <w:proofErr w:type="spellEnd"/>
            <w:r w:rsidRPr="00D80AB2">
              <w:rPr>
                <w:color w:val="000000"/>
                <w:sz w:val="24"/>
                <w:szCs w:val="24"/>
              </w:rPr>
              <w:t>, ако се предвижда такова, или Договор за извършване на услуга "</w:t>
            </w:r>
            <w:proofErr w:type="spellStart"/>
            <w:r w:rsidRPr="00D80AB2">
              <w:rPr>
                <w:color w:val="000000"/>
                <w:sz w:val="24"/>
                <w:szCs w:val="24"/>
              </w:rPr>
              <w:t>водоподаване</w:t>
            </w:r>
            <w:proofErr w:type="spellEnd"/>
            <w:r w:rsidRPr="00D80AB2">
              <w:rPr>
                <w:color w:val="000000"/>
                <w:sz w:val="24"/>
                <w:szCs w:val="24"/>
              </w:rPr>
              <w:t xml:space="preserve"> за напояване" </w:t>
            </w:r>
            <w:r w:rsidRPr="00D80AB2">
              <w:rPr>
                <w:i/>
                <w:color w:val="000000"/>
                <w:sz w:val="24"/>
                <w:szCs w:val="24"/>
                <w:u w:val="single"/>
              </w:rPr>
              <w:t>(за проекти с включени инвестиции за напоителни системи).</w:t>
            </w:r>
            <w:r>
              <w:rPr>
                <w:sz w:val="24"/>
                <w:szCs w:val="24"/>
              </w:rPr>
              <w:t xml:space="preserve"> -</w:t>
            </w:r>
            <w:r w:rsidRPr="007B1269">
              <w:rPr>
                <w:sz w:val="24"/>
                <w:szCs w:val="24"/>
              </w:rPr>
              <w:t xml:space="preserve"> </w:t>
            </w:r>
            <w:r w:rsidRPr="007B1269">
              <w:rPr>
                <w:b/>
                <w:i/>
                <w:sz w:val="24"/>
                <w:szCs w:val="24"/>
              </w:rPr>
              <w:t>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D80AB2" w:rsidRDefault="00D80AB2" w:rsidP="00B13949">
            <w:pPr>
              <w:widowControl w:val="0"/>
              <w:autoSpaceDE w:val="0"/>
              <w:autoSpaceDN w:val="0"/>
              <w:adjustRightInd w:val="0"/>
              <w:spacing w:before="240" w:line="276" w:lineRule="auto"/>
              <w:contextualSpacing/>
              <w:jc w:val="both"/>
              <w:rPr>
                <w:b/>
                <w:i/>
                <w:sz w:val="24"/>
                <w:szCs w:val="24"/>
              </w:rPr>
            </w:pPr>
          </w:p>
          <w:p w:rsidR="00D80AB2" w:rsidRDefault="00D80AB2" w:rsidP="00B13949">
            <w:pPr>
              <w:widowControl w:val="0"/>
              <w:autoSpaceDE w:val="0"/>
              <w:autoSpaceDN w:val="0"/>
              <w:adjustRightInd w:val="0"/>
              <w:spacing w:before="240" w:line="276" w:lineRule="auto"/>
              <w:contextualSpacing/>
              <w:jc w:val="both"/>
              <w:rPr>
                <w:b/>
                <w:i/>
                <w:sz w:val="24"/>
                <w:szCs w:val="24"/>
              </w:rPr>
            </w:pPr>
            <w:r>
              <w:rPr>
                <w:sz w:val="24"/>
                <w:szCs w:val="24"/>
              </w:rPr>
              <w:t xml:space="preserve">49. </w:t>
            </w:r>
            <w:r w:rsidRPr="00D80AB2">
              <w:rPr>
                <w:color w:val="000000"/>
                <w:sz w:val="24"/>
                <w:szCs w:val="24"/>
              </w:rPr>
              <w:t xml:space="preserve">Становище за допустимост по чл. 155, ал. 1, т. 23 от Закона за водите, издадено от директора на съответната </w:t>
            </w:r>
            <w:proofErr w:type="spellStart"/>
            <w:r w:rsidRPr="00D80AB2">
              <w:rPr>
                <w:color w:val="000000"/>
                <w:sz w:val="24"/>
                <w:szCs w:val="24"/>
              </w:rPr>
              <w:t>Басейнова</w:t>
            </w:r>
            <w:proofErr w:type="spellEnd"/>
            <w:r w:rsidRPr="00D80AB2">
              <w:rPr>
                <w:color w:val="000000"/>
                <w:sz w:val="24"/>
                <w:szCs w:val="24"/>
              </w:rPr>
              <w:t xml:space="preserve">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 (предоставя се на кандидата от съответната РИОСВ, </w:t>
            </w:r>
            <w:r w:rsidRPr="00D80AB2">
              <w:rPr>
                <w:color w:val="000000"/>
                <w:sz w:val="24"/>
                <w:szCs w:val="24"/>
              </w:rPr>
              <w:lastRenderedPageBreak/>
              <w:t xml:space="preserve">ведно с документа по т. </w:t>
            </w:r>
            <w:r>
              <w:rPr>
                <w:color w:val="000000"/>
                <w:sz w:val="24"/>
                <w:szCs w:val="24"/>
              </w:rPr>
              <w:t>30</w:t>
            </w:r>
            <w:r w:rsidRPr="00D80AB2">
              <w:rPr>
                <w:color w:val="000000"/>
                <w:sz w:val="24"/>
                <w:szCs w:val="24"/>
              </w:rPr>
              <w:t xml:space="preserve"> за проекти с включени инвестиции за напоителни системи).</w:t>
            </w:r>
            <w:r>
              <w:rPr>
                <w:sz w:val="24"/>
                <w:szCs w:val="24"/>
              </w:rPr>
              <w:t xml:space="preserve"> -</w:t>
            </w:r>
            <w:r w:rsidRPr="007B1269">
              <w:rPr>
                <w:sz w:val="24"/>
                <w:szCs w:val="24"/>
              </w:rPr>
              <w:t xml:space="preserve"> </w:t>
            </w:r>
            <w:r w:rsidRPr="007B1269">
              <w:rPr>
                <w:b/>
                <w:i/>
                <w:sz w:val="24"/>
                <w:szCs w:val="24"/>
              </w:rPr>
              <w:t>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D80AB2" w:rsidRDefault="00D80AB2" w:rsidP="00B13949">
            <w:pPr>
              <w:widowControl w:val="0"/>
              <w:autoSpaceDE w:val="0"/>
              <w:autoSpaceDN w:val="0"/>
              <w:adjustRightInd w:val="0"/>
              <w:spacing w:before="240" w:line="276" w:lineRule="auto"/>
              <w:contextualSpacing/>
              <w:jc w:val="both"/>
              <w:rPr>
                <w:b/>
                <w:i/>
                <w:sz w:val="24"/>
                <w:szCs w:val="24"/>
              </w:rPr>
            </w:pPr>
          </w:p>
          <w:p w:rsidR="00D80AB2" w:rsidRDefault="00D80AB2" w:rsidP="00B13949">
            <w:pPr>
              <w:widowControl w:val="0"/>
              <w:autoSpaceDE w:val="0"/>
              <w:autoSpaceDN w:val="0"/>
              <w:adjustRightInd w:val="0"/>
              <w:spacing w:before="240" w:line="276" w:lineRule="auto"/>
              <w:contextualSpacing/>
              <w:jc w:val="both"/>
              <w:rPr>
                <w:b/>
                <w:i/>
                <w:sz w:val="24"/>
                <w:szCs w:val="24"/>
              </w:rPr>
            </w:pPr>
            <w:r>
              <w:rPr>
                <w:sz w:val="24"/>
                <w:szCs w:val="24"/>
              </w:rPr>
              <w:t xml:space="preserve">50. </w:t>
            </w:r>
            <w:r w:rsidRPr="00D80AB2">
              <w:rPr>
                <w:color w:val="000000"/>
                <w:sz w:val="24"/>
                <w:szCs w:val="24"/>
              </w:rPr>
              <w:t>Инженерен проект, изготвен и заверен от строителен инженер, вписан в регистъра към Камарата на инженерите в инвестиционното проектиране, правоспособен да проектира системи за напояване (за проекти с включени инвестиции за напоителни системи).</w:t>
            </w:r>
            <w:r w:rsidRPr="007B1269">
              <w:rPr>
                <w:b/>
                <w:i/>
                <w:sz w:val="24"/>
                <w:szCs w:val="24"/>
              </w:rPr>
              <w:t xml:space="preserve"> 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EB3557" w:rsidRDefault="00EB3557" w:rsidP="00B13949">
            <w:pPr>
              <w:widowControl w:val="0"/>
              <w:autoSpaceDE w:val="0"/>
              <w:autoSpaceDN w:val="0"/>
              <w:adjustRightInd w:val="0"/>
              <w:spacing w:before="240" w:line="276" w:lineRule="auto"/>
              <w:contextualSpacing/>
              <w:jc w:val="both"/>
              <w:rPr>
                <w:b/>
                <w:i/>
                <w:sz w:val="24"/>
                <w:szCs w:val="24"/>
              </w:rPr>
            </w:pPr>
          </w:p>
          <w:p w:rsidR="00EB3557" w:rsidRDefault="00EB3557"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EB3557">
              <w:rPr>
                <w:sz w:val="24"/>
                <w:szCs w:val="24"/>
              </w:rPr>
              <w:t>51.</w:t>
            </w:r>
            <w:r w:rsidRPr="00D20EEC">
              <w:rPr>
                <w:rFonts w:eastAsia="Calibri"/>
                <w:sz w:val="24"/>
                <w:szCs w:val="24"/>
                <w:shd w:val="clear" w:color="auto" w:fill="FEFEFE"/>
                <w:lang w:eastAsia="en-US"/>
              </w:rPr>
              <w:t xml:space="preserve">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(когато е приложимо).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E2217B" w:rsidRDefault="00E2217B"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E2217B" w:rsidRDefault="00E2217B"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E2217B">
              <w:rPr>
                <w:rFonts w:eastAsia="Calibri"/>
                <w:sz w:val="24"/>
                <w:szCs w:val="24"/>
                <w:shd w:val="clear" w:color="auto" w:fill="FEFEFE"/>
                <w:lang w:eastAsia="en-US"/>
              </w:rPr>
              <w:t>52.</w:t>
            </w:r>
            <w:r>
              <w:rPr>
                <w:rFonts w:eastAsia="Calibri"/>
                <w:sz w:val="24"/>
                <w:szCs w:val="24"/>
                <w:shd w:val="clear" w:color="auto" w:fill="FEFEFE"/>
                <w:lang w:eastAsia="en-US"/>
              </w:rPr>
              <w:t xml:space="preserve"> </w:t>
            </w:r>
            <w:r w:rsidRPr="00E2217B">
              <w:rPr>
                <w:rFonts w:eastAsia="Calibri"/>
                <w:sz w:val="24"/>
                <w:szCs w:val="24"/>
                <w:shd w:val="clear" w:color="auto" w:fill="FEFEFE"/>
                <w:lang w:eastAsia="en-US"/>
              </w:rPr>
              <w:t>Становище на БАБХ, от което да е видно кои от предвидените инвестиции в проекта са насочени към постигане на стандартите на ЕС.</w:t>
            </w:r>
            <w:r>
              <w:rPr>
                <w:rFonts w:eastAsia="Calibri"/>
                <w:sz w:val="24"/>
                <w:szCs w:val="24"/>
                <w:shd w:val="clear" w:color="auto" w:fill="FEFEFE"/>
                <w:lang w:eastAsia="en-US"/>
              </w:rPr>
              <w:t xml:space="preserve"> </w:t>
            </w:r>
            <w:r w:rsidRPr="00E2217B">
              <w:rPr>
                <w:rFonts w:eastAsia="Calibri"/>
                <w:i/>
                <w:sz w:val="24"/>
                <w:szCs w:val="24"/>
                <w:u w:val="single"/>
                <w:shd w:val="clear" w:color="auto" w:fill="FEFEFE"/>
                <w:lang w:eastAsia="en-US"/>
              </w:rPr>
              <w:t>(когато е приложимо)</w:t>
            </w:r>
            <w:r w:rsidRPr="00FC1637">
              <w:rPr>
                <w:rFonts w:eastAsia="Calibri"/>
                <w:b/>
                <w:i/>
                <w:sz w:val="24"/>
                <w:szCs w:val="24"/>
                <w:shd w:val="clear" w:color="auto" w:fill="FEFEFE"/>
                <w:lang w:eastAsia="en-US"/>
              </w:rPr>
              <w:t xml:space="preserve"> 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E2217B" w:rsidRDefault="00E2217B"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9C71ED" w:rsidRDefault="00E2217B" w:rsidP="009C71ED">
            <w:pPr>
              <w:widowControl w:val="0"/>
              <w:autoSpaceDE w:val="0"/>
              <w:autoSpaceDN w:val="0"/>
              <w:adjustRightInd w:val="0"/>
              <w:spacing w:before="240" w:line="276" w:lineRule="auto"/>
              <w:contextualSpacing/>
              <w:jc w:val="both"/>
              <w:rPr>
                <w:sz w:val="24"/>
                <w:szCs w:val="24"/>
              </w:rPr>
            </w:pPr>
            <w:r w:rsidRPr="009C71ED">
              <w:rPr>
                <w:rFonts w:eastAsia="Calibri"/>
                <w:sz w:val="24"/>
                <w:szCs w:val="24"/>
                <w:shd w:val="clear" w:color="auto" w:fill="FEFEFE"/>
                <w:lang w:eastAsia="en-US"/>
              </w:rPr>
              <w:t>53. Резюме за отразяване на резултатите от енергийно обследване на промишлената система съобразно изискванията на Наредба № РД-16-346 от 2.04.2009 г. за показателите за разход на енергия, енергийните характеристики на промишлени системи, условията и реда за извършване на обследване за енергийна ефективност на промишлени системи , изготвени от правоспособни лица, вписани в публичния регистър по чл. 34, ал. 1 от Закона</w:t>
            </w:r>
            <w:r w:rsidR="009C71ED">
              <w:rPr>
                <w:rFonts w:eastAsia="Calibri"/>
                <w:sz w:val="24"/>
                <w:szCs w:val="24"/>
                <w:shd w:val="clear" w:color="auto" w:fill="FEFEFE"/>
                <w:lang w:eastAsia="en-US"/>
              </w:rPr>
              <w:t xml:space="preserve"> за енергийна ефективност (ЗЕЕ) – </w:t>
            </w:r>
            <w:r w:rsidR="009C71ED" w:rsidRPr="009C71ED">
              <w:rPr>
                <w:rFonts w:eastAsia="Calibri"/>
                <w:i/>
                <w:sz w:val="24"/>
                <w:szCs w:val="24"/>
                <w:u w:val="single"/>
                <w:shd w:val="clear" w:color="auto" w:fill="FEFEFE"/>
                <w:lang w:eastAsia="en-US"/>
              </w:rPr>
              <w:t>важи в случай на разходи за подобряване на енергийна</w:t>
            </w:r>
            <w:r w:rsidR="009C71ED">
              <w:rPr>
                <w:rFonts w:eastAsia="Calibri"/>
                <w:i/>
                <w:sz w:val="24"/>
                <w:szCs w:val="24"/>
                <w:u w:val="single"/>
                <w:shd w:val="clear" w:color="auto" w:fill="FEFEFE"/>
                <w:lang w:eastAsia="en-US"/>
              </w:rPr>
              <w:t xml:space="preserve">та ефективност </w:t>
            </w:r>
            <w:r w:rsidR="009C71ED" w:rsidRPr="007B1269">
              <w:rPr>
                <w:i/>
                <w:sz w:val="24"/>
                <w:szCs w:val="24"/>
                <w:u w:val="single"/>
              </w:rPr>
              <w:t xml:space="preserve"> т. 2 от Раздел „14.1. Допустими разходи“ от настоящите Условия за кандидатстване. </w:t>
            </w:r>
            <w:r w:rsidR="009C71ED">
              <w:rPr>
                <w:sz w:val="24"/>
                <w:szCs w:val="24"/>
              </w:rPr>
              <w:t>-</w:t>
            </w:r>
            <w:r w:rsidR="009C71ED" w:rsidRPr="007B1269">
              <w:rPr>
                <w:sz w:val="24"/>
                <w:szCs w:val="24"/>
              </w:rPr>
              <w:t xml:space="preserve"> </w:t>
            </w:r>
            <w:r w:rsidR="009C71ED" w:rsidRPr="007B1269">
              <w:rPr>
                <w:b/>
                <w:i/>
                <w:sz w:val="24"/>
                <w:szCs w:val="24"/>
              </w:rPr>
              <w:t>Представя се сканирано във формат „</w:t>
            </w:r>
            <w:proofErr w:type="spellStart"/>
            <w:r w:rsidR="009C71ED" w:rsidRPr="007B1269">
              <w:rPr>
                <w:b/>
                <w:i/>
                <w:sz w:val="24"/>
                <w:szCs w:val="24"/>
              </w:rPr>
              <w:t>pdf</w:t>
            </w:r>
            <w:proofErr w:type="spellEnd"/>
            <w:r w:rsidR="009C71ED" w:rsidRPr="007B1269">
              <w:rPr>
                <w:b/>
                <w:i/>
                <w:sz w:val="24"/>
                <w:szCs w:val="24"/>
              </w:rPr>
              <w:t>“, “PDF” или „</w:t>
            </w:r>
            <w:proofErr w:type="spellStart"/>
            <w:r w:rsidR="009C71ED" w:rsidRPr="007B1269">
              <w:rPr>
                <w:b/>
                <w:i/>
                <w:sz w:val="24"/>
                <w:szCs w:val="24"/>
              </w:rPr>
              <w:t>jpg</w:t>
            </w:r>
            <w:proofErr w:type="spellEnd"/>
            <w:r w:rsidR="009C71ED" w:rsidRPr="007B1269">
              <w:rPr>
                <w:b/>
                <w:i/>
                <w:sz w:val="24"/>
                <w:szCs w:val="24"/>
              </w:rPr>
              <w:t>“</w:t>
            </w:r>
          </w:p>
          <w:p w:rsidR="009C71ED" w:rsidRPr="009C71ED" w:rsidRDefault="009C71ED" w:rsidP="00E2217B">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E2217B" w:rsidRPr="005D7B56" w:rsidRDefault="009C71ED" w:rsidP="00E2217B">
            <w:pPr>
              <w:widowControl w:val="0"/>
              <w:autoSpaceDE w:val="0"/>
              <w:autoSpaceDN w:val="0"/>
              <w:adjustRightInd w:val="0"/>
              <w:spacing w:before="240" w:line="276" w:lineRule="auto"/>
              <w:contextualSpacing/>
              <w:jc w:val="both"/>
              <w:rPr>
                <w:sz w:val="24"/>
                <w:szCs w:val="24"/>
                <w:lang w:val="en-US"/>
              </w:rPr>
            </w:pPr>
            <w:r w:rsidRPr="009C71ED">
              <w:rPr>
                <w:rFonts w:eastAsia="Calibri"/>
                <w:sz w:val="24"/>
                <w:szCs w:val="24"/>
                <w:shd w:val="clear" w:color="auto" w:fill="FEFEFE"/>
                <w:lang w:eastAsia="en-US"/>
              </w:rPr>
              <w:t xml:space="preserve">54. </w:t>
            </w:r>
            <w:r w:rsidR="00E2217B" w:rsidRPr="009C71ED">
              <w:rPr>
                <w:rFonts w:eastAsia="Calibri"/>
                <w:sz w:val="24"/>
                <w:szCs w:val="24"/>
                <w:shd w:val="clear" w:color="auto" w:fill="FEFEFE"/>
                <w:lang w:eastAsia="en-US"/>
              </w:rPr>
              <w:t xml:space="preserve"> Декларация по чл. 33, ал. 6 от ЗЕЕ , придружена с док</w:t>
            </w:r>
            <w:r w:rsidR="001E1AE1">
              <w:rPr>
                <w:rFonts w:eastAsia="Calibri"/>
                <w:sz w:val="24"/>
                <w:szCs w:val="24"/>
                <w:shd w:val="clear" w:color="auto" w:fill="FEFEFE"/>
                <w:lang w:eastAsia="en-US"/>
              </w:rPr>
              <w:t>азателства за подаването</w:t>
            </w:r>
            <w:r w:rsidR="00E2217B" w:rsidRPr="009C71ED">
              <w:rPr>
                <w:rFonts w:eastAsia="Calibri"/>
                <w:sz w:val="24"/>
                <w:szCs w:val="24"/>
                <w:shd w:val="clear" w:color="auto" w:fill="FEFEFE"/>
                <w:lang w:eastAsia="en-US"/>
              </w:rPr>
              <w:t xml:space="preserve"> пред АУЕР - важ</w:t>
            </w:r>
            <w:r>
              <w:rPr>
                <w:rFonts w:eastAsia="Calibri"/>
                <w:sz w:val="24"/>
                <w:szCs w:val="24"/>
                <w:shd w:val="clear" w:color="auto" w:fill="FEFEFE"/>
                <w:lang w:eastAsia="en-US"/>
              </w:rPr>
              <w:t xml:space="preserve">и в случаите, предвидени в ЗЕЕ - </w:t>
            </w:r>
            <w:r w:rsidRPr="009C71ED">
              <w:rPr>
                <w:rFonts w:eastAsia="Calibri"/>
                <w:i/>
                <w:sz w:val="24"/>
                <w:szCs w:val="24"/>
                <w:u w:val="single"/>
                <w:shd w:val="clear" w:color="auto" w:fill="FEFEFE"/>
                <w:lang w:eastAsia="en-US"/>
              </w:rPr>
              <w:t xml:space="preserve"> важи в случай на разходи за подобряване на енергийна</w:t>
            </w:r>
            <w:r>
              <w:rPr>
                <w:rFonts w:eastAsia="Calibri"/>
                <w:i/>
                <w:sz w:val="24"/>
                <w:szCs w:val="24"/>
                <w:u w:val="single"/>
                <w:shd w:val="clear" w:color="auto" w:fill="FEFEFE"/>
                <w:lang w:eastAsia="en-US"/>
              </w:rPr>
              <w:t xml:space="preserve">та ефективност </w:t>
            </w:r>
            <w:r w:rsidRPr="007B1269">
              <w:rPr>
                <w:i/>
                <w:sz w:val="24"/>
                <w:szCs w:val="24"/>
                <w:u w:val="single"/>
              </w:rPr>
              <w:t xml:space="preserve"> т. 2 от Раздел „14.1. Допустими разходи“ от настоящите Условия за кандидатстване. </w:t>
            </w:r>
            <w:r>
              <w:rPr>
                <w:sz w:val="24"/>
                <w:szCs w:val="24"/>
              </w:rPr>
              <w:t>-</w:t>
            </w:r>
            <w:r w:rsidRPr="007B1269">
              <w:rPr>
                <w:sz w:val="24"/>
                <w:szCs w:val="24"/>
              </w:rPr>
              <w:t xml:space="preserve"> </w:t>
            </w:r>
            <w:r w:rsidRPr="007B1269">
              <w:rPr>
                <w:b/>
                <w:i/>
                <w:sz w:val="24"/>
                <w:szCs w:val="24"/>
              </w:rPr>
              <w:t>Представя се сканирано във формат „</w:t>
            </w:r>
            <w:proofErr w:type="spellStart"/>
            <w:r w:rsidRPr="007B1269">
              <w:rPr>
                <w:b/>
                <w:i/>
                <w:sz w:val="24"/>
                <w:szCs w:val="24"/>
              </w:rPr>
              <w:t>pdf</w:t>
            </w:r>
            <w:proofErr w:type="spellEnd"/>
            <w:r w:rsidRPr="007B1269">
              <w:rPr>
                <w:b/>
                <w:i/>
                <w:sz w:val="24"/>
                <w:szCs w:val="24"/>
              </w:rPr>
              <w:t>“, “PDF” или „</w:t>
            </w:r>
            <w:proofErr w:type="spellStart"/>
            <w:r w:rsidRPr="007B1269">
              <w:rPr>
                <w:b/>
                <w:i/>
                <w:sz w:val="24"/>
                <w:szCs w:val="24"/>
              </w:rPr>
              <w:t>jpg</w:t>
            </w:r>
            <w:proofErr w:type="spellEnd"/>
            <w:r w:rsidRPr="007B1269">
              <w:rPr>
                <w:b/>
                <w:i/>
                <w:sz w:val="24"/>
                <w:szCs w:val="24"/>
              </w:rPr>
              <w:t>“</w:t>
            </w:r>
          </w:p>
          <w:p w:rsidR="00D80AB2" w:rsidRDefault="00D80AB2"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122E54" w:rsidRPr="00122E54" w:rsidRDefault="00122E54" w:rsidP="00122E54">
            <w:pPr>
              <w:ind w:left="33" w:hanging="33"/>
              <w:jc w:val="both"/>
              <w:rPr>
                <w:b/>
                <w:sz w:val="24"/>
                <w:szCs w:val="24"/>
              </w:rPr>
            </w:pPr>
            <w:r>
              <w:rPr>
                <w:b/>
                <w:sz w:val="24"/>
                <w:szCs w:val="24"/>
                <w:lang w:val="en-US"/>
              </w:rPr>
              <w:t xml:space="preserve">II. </w:t>
            </w:r>
            <w:r w:rsidRPr="00122E54">
              <w:rPr>
                <w:b/>
                <w:sz w:val="24"/>
                <w:szCs w:val="24"/>
              </w:rPr>
              <w:t xml:space="preserve">Специфични документи, доказващи съответствие с критериите за подбор: </w:t>
            </w:r>
          </w:p>
          <w:p w:rsidR="00122E54" w:rsidRPr="00D80AB2" w:rsidRDefault="00122E54" w:rsidP="00B13949">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7B1269" w:rsidRDefault="00122E54"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val="en-US" w:eastAsia="en-US"/>
              </w:rPr>
              <w:t xml:space="preserve">1. </w:t>
            </w:r>
            <w:r w:rsidRPr="00122E54">
              <w:rPr>
                <w:color w:val="000000"/>
                <w:spacing w:val="-3"/>
                <w:sz w:val="24"/>
                <w:szCs w:val="24"/>
              </w:rPr>
              <w:t xml:space="preserve">Договор за контрол по смисъла на чл. 18, ал. 3 от Закона за прилагане на Общата организация на пазарите на земеделски продукти на Европейския съюз (ЗПООПЗПЕС) с контролиращо лице, получило разрешение от министъра на земеделието и храните за </w:t>
            </w:r>
            <w:r w:rsidRPr="00122E54">
              <w:rPr>
                <w:color w:val="000000"/>
                <w:spacing w:val="-3"/>
                <w:sz w:val="24"/>
                <w:szCs w:val="24"/>
              </w:rPr>
              <w:lastRenderedPageBreak/>
              <w:t>осъществяване на контрол за спазване правилата на биологичното производство по реда на чл. 19 и 20 ЗПООПЗПЕС, придружен от документ (</w:t>
            </w:r>
            <w:proofErr w:type="spellStart"/>
            <w:r w:rsidRPr="00122E54">
              <w:rPr>
                <w:color w:val="000000"/>
                <w:spacing w:val="-3"/>
                <w:sz w:val="24"/>
                <w:szCs w:val="24"/>
              </w:rPr>
              <w:t>сертификационно</w:t>
            </w:r>
            <w:proofErr w:type="spellEnd"/>
            <w:r w:rsidRPr="00122E54">
              <w:rPr>
                <w:color w:val="000000"/>
                <w:spacing w:val="-3"/>
                <w:sz w:val="24"/>
                <w:szCs w:val="24"/>
              </w:rPr>
              <w:t xml:space="preserve"> писмо от контролиращото лице, сертификат, че кандидатът е производител на продукт/и, сертифициран/и като биологичен/и, или друг документ), издаден от контролиращо лице, удостоверяващ че земята/площите и/или наличните животни, с които е обосновано ползването на инвестициите, свързани с производство на биологични продукти, са предмет на контрол към датата на кандидатстване </w:t>
            </w:r>
            <w:r w:rsidRPr="002203EE">
              <w:rPr>
                <w:i/>
                <w:color w:val="000000"/>
                <w:spacing w:val="-3"/>
                <w:sz w:val="24"/>
                <w:szCs w:val="24"/>
                <w:u w:val="single"/>
              </w:rPr>
              <w:t>(представя се в случай, че кандидатът заявява точки по критерий „2. Подпомагане на биологичното производство“ )</w:t>
            </w:r>
            <w:r>
              <w:rPr>
                <w:color w:val="000000"/>
                <w:spacing w:val="-3"/>
                <w:sz w:val="24"/>
                <w:szCs w:val="24"/>
              </w:rPr>
              <w:t xml:space="preserve">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2203EE" w:rsidRDefault="002203EE" w:rsidP="00B13949">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2203EE" w:rsidRDefault="002203EE"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2. </w:t>
            </w:r>
            <w:r w:rsidRPr="002203EE">
              <w:rPr>
                <w:rFonts w:eastAsia="Calibri"/>
                <w:sz w:val="24"/>
                <w:szCs w:val="24"/>
                <w:shd w:val="clear" w:color="auto" w:fill="FEFEFE"/>
                <w:lang w:eastAsia="en-US"/>
              </w:rPr>
              <w:t>Становище, издадено от правоспособно лице, от което да е видно кои от инвестициите в проекта са свързани с опазване компонентите на околната среда.</w:t>
            </w:r>
            <w:r w:rsidRPr="00122E54">
              <w:rPr>
                <w:color w:val="000000"/>
                <w:spacing w:val="-3"/>
                <w:sz w:val="24"/>
                <w:szCs w:val="24"/>
              </w:rPr>
              <w:t xml:space="preserve"> </w:t>
            </w:r>
            <w:r w:rsidRPr="002203EE">
              <w:rPr>
                <w:i/>
                <w:color w:val="000000"/>
                <w:spacing w:val="-3"/>
                <w:sz w:val="24"/>
                <w:szCs w:val="24"/>
                <w:u w:val="single"/>
              </w:rPr>
              <w:t>(представя се в случай, че кандидатът заявява точки по критерий „4. Подпомагане на проекти с инвестиции, свързани с опазване на околната среда“ )</w:t>
            </w:r>
            <w:r>
              <w:rPr>
                <w:color w:val="000000"/>
                <w:spacing w:val="-3"/>
                <w:sz w:val="24"/>
                <w:szCs w:val="24"/>
              </w:rPr>
              <w:t xml:space="preserve">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2203EE" w:rsidRDefault="002203EE"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2203EE" w:rsidRDefault="002203EE"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3. </w:t>
            </w:r>
            <w:r w:rsidRPr="002203EE">
              <w:rPr>
                <w:rFonts w:eastAsia="Calibri"/>
                <w:sz w:val="24"/>
                <w:szCs w:val="24"/>
                <w:shd w:val="clear" w:color="auto" w:fill="FEFEFE"/>
                <w:lang w:eastAsia="en-US"/>
              </w:rPr>
              <w:t xml:space="preserve">Документ, издаден от правоспособно лице, удостоверяващ наличието на технологии, които водят до намаляване на емисиите съгласно Регламент (ЕС) 2015/1189 на Комисията от 28 април 2015 г. за прилагане на Директива 2009/125/ЕС на Европейския парламент и на Съвета по отношение на изискванията за </w:t>
            </w:r>
            <w:proofErr w:type="spellStart"/>
            <w:r w:rsidRPr="002203EE">
              <w:rPr>
                <w:rFonts w:eastAsia="Calibri"/>
                <w:sz w:val="24"/>
                <w:szCs w:val="24"/>
                <w:shd w:val="clear" w:color="auto" w:fill="FEFEFE"/>
                <w:lang w:eastAsia="en-US"/>
              </w:rPr>
              <w:t>екопроектиране</w:t>
            </w:r>
            <w:proofErr w:type="spellEnd"/>
            <w:r w:rsidRPr="002203EE">
              <w:rPr>
                <w:rFonts w:eastAsia="Calibri"/>
                <w:sz w:val="24"/>
                <w:szCs w:val="24"/>
                <w:shd w:val="clear" w:color="auto" w:fill="FEFEFE"/>
                <w:lang w:eastAsia="en-US"/>
              </w:rPr>
              <w:t xml:space="preserve"> на котли на твърдо гориво (OB L 193, 21 юли 2015 г.).</w:t>
            </w:r>
            <w:r w:rsidRPr="002203EE">
              <w:rPr>
                <w:i/>
                <w:color w:val="000000"/>
                <w:spacing w:val="-3"/>
                <w:sz w:val="24"/>
                <w:szCs w:val="24"/>
                <w:u w:val="single"/>
              </w:rPr>
              <w:t xml:space="preserve"> (представя се в случай, че кандидатът заявява точки по критерий „4. Подпомагане на проекти с инвестиции, свързани с опазване на околната среда“ )</w:t>
            </w:r>
            <w:r>
              <w:rPr>
                <w:color w:val="000000"/>
                <w:spacing w:val="-3"/>
                <w:sz w:val="24"/>
                <w:szCs w:val="24"/>
              </w:rPr>
              <w:t xml:space="preserve">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2203EE" w:rsidRDefault="002203EE" w:rsidP="002203EE">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2203EE" w:rsidRDefault="002203EE"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4. </w:t>
            </w:r>
            <w:r w:rsidRPr="002203EE">
              <w:rPr>
                <w:rFonts w:eastAsia="Calibri"/>
                <w:sz w:val="24"/>
                <w:szCs w:val="24"/>
                <w:shd w:val="clear" w:color="auto" w:fill="FEFEFE"/>
                <w:lang w:eastAsia="en-US"/>
              </w:rPr>
              <w:t xml:space="preserve">Справка за съществуващия и нает персонал към края на предходната спрямо кандидатстването календарна година (по образец, Приложение №16 от документи за попълване) (когато е приложимо). </w:t>
            </w:r>
            <w:r w:rsidRPr="002203EE">
              <w:rPr>
                <w:i/>
                <w:color w:val="000000"/>
                <w:spacing w:val="-3"/>
                <w:sz w:val="24"/>
                <w:szCs w:val="24"/>
                <w:u w:val="single"/>
              </w:rPr>
              <w:t>(представя се в случай, че кандидатът заявява точки по критерий „3. Подпомагане на проекти, осигуряващи допълнителна устойчива заетост“ )</w:t>
            </w:r>
            <w:r>
              <w:rPr>
                <w:color w:val="000000"/>
                <w:spacing w:val="-3"/>
                <w:sz w:val="24"/>
                <w:szCs w:val="24"/>
              </w:rPr>
              <w:t xml:space="preserve">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2203EE" w:rsidRPr="002203EE" w:rsidRDefault="002203EE" w:rsidP="002203EE">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2203EE" w:rsidRDefault="009F0DC6"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Pr>
                <w:rFonts w:eastAsia="Calibri"/>
                <w:sz w:val="24"/>
                <w:szCs w:val="24"/>
                <w:shd w:val="clear" w:color="auto" w:fill="FEFEFE"/>
                <w:lang w:eastAsia="en-US"/>
              </w:rPr>
              <w:t xml:space="preserve">5. </w:t>
            </w:r>
            <w:r w:rsidR="002203EE" w:rsidRPr="002203EE">
              <w:rPr>
                <w:rFonts w:eastAsia="Calibri"/>
                <w:sz w:val="24"/>
                <w:szCs w:val="24"/>
                <w:shd w:val="clear" w:color="auto" w:fill="FEFEFE"/>
                <w:lang w:eastAsia="en-US"/>
              </w:rPr>
              <w:t xml:space="preserve">Отчет за заетите лица, средствата за работна заплата и други разходи за труд или Ведомост за заплати (което и когато е приложимо).  </w:t>
            </w:r>
            <w:r w:rsidR="002203EE" w:rsidRPr="002203EE">
              <w:rPr>
                <w:i/>
                <w:color w:val="000000"/>
                <w:spacing w:val="-3"/>
                <w:sz w:val="24"/>
                <w:szCs w:val="24"/>
                <w:u w:val="single"/>
              </w:rPr>
              <w:t>(представя се в случай, че кандидатът заявява точки по критерий „3. Подпомагане на проекти, осигуряващи допълнителна устойчива заетост“ )</w:t>
            </w:r>
            <w:r w:rsidR="002203EE">
              <w:rPr>
                <w:color w:val="000000"/>
                <w:spacing w:val="-3"/>
                <w:sz w:val="24"/>
                <w:szCs w:val="24"/>
              </w:rPr>
              <w:t xml:space="preserve"> </w:t>
            </w:r>
            <w:r w:rsidR="002203EE" w:rsidRPr="00FC1637">
              <w:rPr>
                <w:rFonts w:eastAsia="Calibri"/>
                <w:b/>
                <w:i/>
                <w:sz w:val="24"/>
                <w:szCs w:val="24"/>
                <w:shd w:val="clear" w:color="auto" w:fill="FEFEFE"/>
                <w:lang w:eastAsia="en-US"/>
              </w:rPr>
              <w:t>Представят се сканирани във формат „</w:t>
            </w:r>
            <w:proofErr w:type="spellStart"/>
            <w:r w:rsidR="002203EE" w:rsidRPr="00FC1637">
              <w:rPr>
                <w:rFonts w:eastAsia="Calibri"/>
                <w:b/>
                <w:i/>
                <w:sz w:val="24"/>
                <w:szCs w:val="24"/>
                <w:shd w:val="clear" w:color="auto" w:fill="FEFEFE"/>
                <w:lang w:eastAsia="en-US"/>
              </w:rPr>
              <w:t>pdf</w:t>
            </w:r>
            <w:proofErr w:type="spellEnd"/>
            <w:r w:rsidR="002203EE" w:rsidRPr="00FC1637">
              <w:rPr>
                <w:rFonts w:eastAsia="Calibri"/>
                <w:b/>
                <w:i/>
                <w:sz w:val="24"/>
                <w:szCs w:val="24"/>
                <w:shd w:val="clear" w:color="auto" w:fill="FEFEFE"/>
                <w:lang w:eastAsia="en-US"/>
              </w:rPr>
              <w:t>“, “PDF” или „</w:t>
            </w:r>
            <w:proofErr w:type="spellStart"/>
            <w:r w:rsidR="002203EE" w:rsidRPr="00FC1637">
              <w:rPr>
                <w:rFonts w:eastAsia="Calibri"/>
                <w:b/>
                <w:i/>
                <w:sz w:val="24"/>
                <w:szCs w:val="24"/>
                <w:shd w:val="clear" w:color="auto" w:fill="FEFEFE"/>
                <w:lang w:eastAsia="en-US"/>
              </w:rPr>
              <w:t>jpg</w:t>
            </w:r>
            <w:proofErr w:type="spellEnd"/>
            <w:r w:rsidR="002203EE" w:rsidRPr="00FC1637">
              <w:rPr>
                <w:rFonts w:eastAsia="Calibri"/>
                <w:b/>
                <w:i/>
                <w:sz w:val="24"/>
                <w:szCs w:val="24"/>
                <w:shd w:val="clear" w:color="auto" w:fill="FEFEFE"/>
                <w:lang w:eastAsia="en-US"/>
              </w:rPr>
              <w:t>“;</w:t>
            </w:r>
          </w:p>
          <w:p w:rsidR="009F0DC6" w:rsidRDefault="009F0DC6" w:rsidP="002203EE">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p>
          <w:p w:rsidR="009F0DC6" w:rsidRDefault="009F0DC6" w:rsidP="009F0DC6">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443A4E">
              <w:rPr>
                <w:rFonts w:eastAsia="Calibri"/>
                <w:sz w:val="24"/>
                <w:szCs w:val="24"/>
                <w:shd w:val="clear" w:color="auto" w:fill="FEFEFE"/>
                <w:lang w:eastAsia="en-US"/>
              </w:rPr>
              <w:t xml:space="preserve">6. Декларация </w:t>
            </w:r>
            <w:r w:rsidR="005E5731">
              <w:rPr>
                <w:rFonts w:eastAsia="Calibri"/>
                <w:sz w:val="24"/>
                <w:szCs w:val="24"/>
                <w:shd w:val="clear" w:color="auto" w:fill="FEFEFE"/>
                <w:lang w:eastAsia="en-US"/>
              </w:rPr>
              <w:t xml:space="preserve">уязвими групи </w:t>
            </w:r>
            <w:r w:rsidR="00443A4E" w:rsidRPr="00443A4E">
              <w:rPr>
                <w:rFonts w:eastAsia="Calibri"/>
                <w:sz w:val="24"/>
                <w:szCs w:val="24"/>
                <w:shd w:val="clear" w:color="auto" w:fill="FEFEFE"/>
                <w:lang w:eastAsia="en-US"/>
              </w:rPr>
              <w:t>П</w:t>
            </w:r>
            <w:r w:rsidRPr="00443A4E">
              <w:rPr>
                <w:rFonts w:eastAsia="Calibri"/>
                <w:sz w:val="24"/>
                <w:szCs w:val="24"/>
                <w:shd w:val="clear" w:color="auto" w:fill="FEFEFE"/>
                <w:lang w:eastAsia="en-US"/>
              </w:rPr>
              <w:t xml:space="preserve">риложение № </w:t>
            </w:r>
            <w:r w:rsidR="00443A4E" w:rsidRPr="00443A4E">
              <w:rPr>
                <w:rFonts w:eastAsia="Calibri"/>
                <w:sz w:val="24"/>
                <w:szCs w:val="24"/>
                <w:shd w:val="clear" w:color="auto" w:fill="FEFEFE"/>
                <w:lang w:eastAsia="en-US"/>
              </w:rPr>
              <w:t>19</w:t>
            </w:r>
            <w:r w:rsidRPr="00443A4E">
              <w:rPr>
                <w:rFonts w:eastAsia="Calibri"/>
                <w:sz w:val="24"/>
                <w:szCs w:val="24"/>
                <w:shd w:val="clear" w:color="auto" w:fill="FEFEFE"/>
                <w:lang w:eastAsia="en-US"/>
              </w:rPr>
              <w:t xml:space="preserve">. от </w:t>
            </w:r>
            <w:r w:rsidR="00443A4E" w:rsidRPr="00443A4E">
              <w:rPr>
                <w:rFonts w:eastAsia="Calibri"/>
                <w:sz w:val="24"/>
                <w:szCs w:val="24"/>
                <w:shd w:val="clear" w:color="auto" w:fill="FEFEFE"/>
                <w:lang w:eastAsia="en-US"/>
              </w:rPr>
              <w:t>Д</w:t>
            </w:r>
            <w:r w:rsidRPr="00443A4E">
              <w:rPr>
                <w:rFonts w:eastAsia="Calibri"/>
                <w:sz w:val="24"/>
                <w:szCs w:val="24"/>
                <w:shd w:val="clear" w:color="auto" w:fill="FEFEFE"/>
                <w:lang w:eastAsia="en-US"/>
              </w:rPr>
              <w:t>окументи за попълване)</w:t>
            </w:r>
            <w:r w:rsidRPr="002203EE">
              <w:rPr>
                <w:rFonts w:eastAsia="Calibri"/>
                <w:sz w:val="24"/>
                <w:szCs w:val="24"/>
                <w:shd w:val="clear" w:color="auto" w:fill="FEFEFE"/>
                <w:lang w:eastAsia="en-US"/>
              </w:rPr>
              <w:t xml:space="preserve"> (когато е приложимо).</w:t>
            </w:r>
            <w:r w:rsidRPr="002203EE">
              <w:rPr>
                <w:i/>
                <w:color w:val="000000"/>
                <w:spacing w:val="-3"/>
                <w:sz w:val="24"/>
                <w:szCs w:val="24"/>
                <w:u w:val="single"/>
              </w:rPr>
              <w:t xml:space="preserve"> (представя се в случай, че кандидатът заявява точки по критерий „</w:t>
            </w:r>
            <w:r w:rsidRPr="009F0DC6">
              <w:rPr>
                <w:i/>
                <w:color w:val="000000"/>
                <w:spacing w:val="-3"/>
                <w:sz w:val="24"/>
                <w:szCs w:val="24"/>
                <w:u w:val="single"/>
              </w:rPr>
              <w:t xml:space="preserve">7. Проектът е на кандидат представител на уязвими групи (в т.ч. етнически малцинства и </w:t>
            </w:r>
            <w:r w:rsidRPr="009F0DC6">
              <w:rPr>
                <w:i/>
                <w:color w:val="000000"/>
                <w:spacing w:val="-3"/>
                <w:sz w:val="24"/>
                <w:szCs w:val="24"/>
                <w:u w:val="single"/>
              </w:rPr>
              <w:lastRenderedPageBreak/>
              <w:t>хора в затруднено или неравностойно положение, хора с увреждания</w:t>
            </w:r>
            <w:r w:rsidRPr="002203EE">
              <w:rPr>
                <w:i/>
                <w:color w:val="000000"/>
                <w:spacing w:val="-3"/>
                <w:sz w:val="24"/>
                <w:szCs w:val="24"/>
                <w:u w:val="single"/>
              </w:rPr>
              <w:t>“ )</w:t>
            </w:r>
            <w:r>
              <w:rPr>
                <w:color w:val="000000"/>
                <w:spacing w:val="-3"/>
                <w:sz w:val="24"/>
                <w:szCs w:val="24"/>
              </w:rPr>
              <w:t xml:space="preserve"> </w:t>
            </w:r>
            <w:r w:rsidRPr="00FC1637">
              <w:rPr>
                <w:rFonts w:eastAsia="Calibri"/>
                <w:b/>
                <w:i/>
                <w:sz w:val="24"/>
                <w:szCs w:val="24"/>
                <w:shd w:val="clear" w:color="auto" w:fill="FEFEFE"/>
                <w:lang w:eastAsia="en-US"/>
              </w:rPr>
              <w:t>Представят се сканирани във формат „</w:t>
            </w:r>
            <w:proofErr w:type="spellStart"/>
            <w:r w:rsidRPr="00FC1637">
              <w:rPr>
                <w:rFonts w:eastAsia="Calibri"/>
                <w:b/>
                <w:i/>
                <w:sz w:val="24"/>
                <w:szCs w:val="24"/>
                <w:shd w:val="clear" w:color="auto" w:fill="FEFEFE"/>
                <w:lang w:eastAsia="en-US"/>
              </w:rPr>
              <w:t>pdf</w:t>
            </w:r>
            <w:proofErr w:type="spellEnd"/>
            <w:r w:rsidRPr="00FC1637">
              <w:rPr>
                <w:rFonts w:eastAsia="Calibri"/>
                <w:b/>
                <w:i/>
                <w:sz w:val="24"/>
                <w:szCs w:val="24"/>
                <w:shd w:val="clear" w:color="auto" w:fill="FEFEFE"/>
                <w:lang w:eastAsia="en-US"/>
              </w:rPr>
              <w:t>“, “PDF” или „</w:t>
            </w:r>
            <w:proofErr w:type="spellStart"/>
            <w:r w:rsidRPr="00FC1637">
              <w:rPr>
                <w:rFonts w:eastAsia="Calibri"/>
                <w:b/>
                <w:i/>
                <w:sz w:val="24"/>
                <w:szCs w:val="24"/>
                <w:shd w:val="clear" w:color="auto" w:fill="FEFEFE"/>
                <w:lang w:eastAsia="en-US"/>
              </w:rPr>
              <w:t>jpg</w:t>
            </w:r>
            <w:proofErr w:type="spellEnd"/>
            <w:r w:rsidRPr="00FC1637">
              <w:rPr>
                <w:rFonts w:eastAsia="Calibri"/>
                <w:b/>
                <w:i/>
                <w:sz w:val="24"/>
                <w:szCs w:val="24"/>
                <w:shd w:val="clear" w:color="auto" w:fill="FEFEFE"/>
                <w:lang w:eastAsia="en-US"/>
              </w:rPr>
              <w:t>“;</w:t>
            </w:r>
          </w:p>
          <w:p w:rsidR="002203EE" w:rsidRPr="002203EE" w:rsidRDefault="002203EE" w:rsidP="002203EE">
            <w:pPr>
              <w:widowControl w:val="0"/>
              <w:autoSpaceDE w:val="0"/>
              <w:autoSpaceDN w:val="0"/>
              <w:adjustRightInd w:val="0"/>
              <w:spacing w:before="240" w:line="276" w:lineRule="auto"/>
              <w:contextualSpacing/>
              <w:jc w:val="both"/>
              <w:rPr>
                <w:rFonts w:eastAsia="Calibri"/>
                <w:sz w:val="24"/>
                <w:szCs w:val="24"/>
                <w:shd w:val="clear" w:color="auto" w:fill="FEFEFE"/>
                <w:lang w:eastAsia="en-US"/>
              </w:rPr>
            </w:pPr>
          </w:p>
          <w:p w:rsidR="007D2307" w:rsidRDefault="007D2307" w:rsidP="000316A3">
            <w:pPr>
              <w:widowControl w:val="0"/>
              <w:spacing w:after="360"/>
              <w:contextualSpacing/>
              <w:jc w:val="both"/>
              <w:rPr>
                <w:rFonts w:eastAsia="Calibri"/>
                <w:b/>
                <w:sz w:val="24"/>
                <w:szCs w:val="24"/>
              </w:rPr>
            </w:pPr>
          </w:p>
        </w:tc>
      </w:tr>
    </w:tbl>
    <w:p w:rsidR="007D2307" w:rsidRDefault="007D2307" w:rsidP="000316A3">
      <w:pPr>
        <w:widowControl w:val="0"/>
        <w:spacing w:after="360" w:line="240" w:lineRule="auto"/>
        <w:contextualSpacing/>
        <w:jc w:val="both"/>
        <w:rPr>
          <w:rFonts w:ascii="Times New Roman" w:eastAsia="Calibri" w:hAnsi="Times New Roman" w:cs="Times New Roman"/>
          <w:b/>
          <w:sz w:val="24"/>
          <w:szCs w:val="24"/>
        </w:rPr>
      </w:pPr>
    </w:p>
    <w:p w:rsidR="007D2307" w:rsidRPr="007D2307"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r w:rsidRPr="007D2307">
        <w:rPr>
          <w:rFonts w:ascii="Times New Roman" w:eastAsia="Times New Roman" w:hAnsi="Times New Roman" w:cs="Times New Roman"/>
          <w:b/>
          <w:bCs/>
          <w:sz w:val="24"/>
          <w:szCs w:val="24"/>
        </w:rPr>
        <w:t>25. КРАЕН СРОК ЗА ПОДАВАНЕ НА ПРОЕКТНИТЕ ПРЕДЛОЖЕНИЯ:</w:t>
      </w:r>
    </w:p>
    <w:tbl>
      <w:tblPr>
        <w:tblStyle w:val="TableGrid3"/>
        <w:tblW w:w="0" w:type="auto"/>
        <w:tblLook w:val="04A0" w:firstRow="1" w:lastRow="0" w:firstColumn="1" w:lastColumn="0" w:noHBand="0" w:noVBand="1"/>
      </w:tblPr>
      <w:tblGrid>
        <w:gridCol w:w="9496"/>
      </w:tblGrid>
      <w:tr w:rsidR="007D2307" w:rsidRPr="007D2307" w:rsidTr="00D77C0A">
        <w:tc>
          <w:tcPr>
            <w:tcW w:w="9496" w:type="dxa"/>
          </w:tcPr>
          <w:p w:rsidR="007D2307" w:rsidRPr="007D2307" w:rsidRDefault="007D2307" w:rsidP="007D2307">
            <w:pPr>
              <w:keepNext/>
              <w:keepLines/>
              <w:spacing w:line="276" w:lineRule="auto"/>
              <w:jc w:val="both"/>
              <w:outlineLvl w:val="0"/>
              <w:rPr>
                <w:bCs/>
                <w:sz w:val="24"/>
                <w:szCs w:val="24"/>
              </w:rPr>
            </w:pPr>
            <w:bookmarkStart w:id="19" w:name="_Toc529370912"/>
            <w:r w:rsidRPr="007D2307">
              <w:rPr>
                <w:bCs/>
                <w:sz w:val="24"/>
                <w:szCs w:val="24"/>
              </w:rPr>
              <w:t>Ще се прилага процедура на подбор на проекти с няколко крайни срока за кандидатстване:</w:t>
            </w:r>
            <w:bookmarkEnd w:id="19"/>
          </w:p>
          <w:p w:rsidR="007D2307" w:rsidRPr="007D2307" w:rsidRDefault="007D2307" w:rsidP="007D2307">
            <w:pPr>
              <w:keepNext/>
              <w:keepLines/>
              <w:spacing w:line="276" w:lineRule="auto"/>
              <w:jc w:val="both"/>
              <w:outlineLvl w:val="0"/>
              <w:rPr>
                <w:bCs/>
                <w:sz w:val="24"/>
                <w:szCs w:val="24"/>
              </w:rPr>
            </w:pPr>
            <w:bookmarkStart w:id="20" w:name="_Toc529370913"/>
            <w:bookmarkStart w:id="21" w:name="_Toc529371391"/>
            <w:r w:rsidRPr="007D2307">
              <w:rPr>
                <w:bCs/>
                <w:sz w:val="24"/>
                <w:szCs w:val="24"/>
              </w:rPr>
              <w:t xml:space="preserve">Първият краен срок за подаване на проектните предложения е </w:t>
            </w:r>
            <w:r w:rsidR="00A4573D" w:rsidRPr="00A4573D">
              <w:rPr>
                <w:bCs/>
                <w:sz w:val="24"/>
                <w:szCs w:val="24"/>
                <w:lang w:val="en-US"/>
              </w:rPr>
              <w:t>12.03.</w:t>
            </w:r>
            <w:r w:rsidR="007665E4" w:rsidRPr="00A4573D">
              <w:rPr>
                <w:bCs/>
                <w:sz w:val="24"/>
                <w:szCs w:val="24"/>
              </w:rPr>
              <w:t>2019</w:t>
            </w:r>
            <w:r w:rsidRPr="00A4573D">
              <w:rPr>
                <w:bCs/>
                <w:sz w:val="24"/>
                <w:szCs w:val="24"/>
              </w:rPr>
              <w:t xml:space="preserve"> г.</w:t>
            </w:r>
            <w:r w:rsidRPr="007D2307">
              <w:rPr>
                <w:bCs/>
                <w:sz w:val="24"/>
                <w:szCs w:val="24"/>
              </w:rPr>
              <w:t xml:space="preserve"> 16.00 часа.</w:t>
            </w:r>
            <w:bookmarkEnd w:id="20"/>
            <w:bookmarkEnd w:id="21"/>
          </w:p>
          <w:p w:rsidR="007D2307" w:rsidRPr="007D2307" w:rsidRDefault="007D2307" w:rsidP="007D2307">
            <w:pPr>
              <w:keepNext/>
              <w:keepLines/>
              <w:spacing w:line="276" w:lineRule="auto"/>
              <w:jc w:val="both"/>
              <w:outlineLvl w:val="0"/>
              <w:rPr>
                <w:bCs/>
                <w:sz w:val="24"/>
                <w:szCs w:val="24"/>
              </w:rPr>
            </w:pPr>
            <w:bookmarkStart w:id="22" w:name="_Toc529370914"/>
            <w:bookmarkStart w:id="23" w:name="_Toc529371392"/>
            <w:r w:rsidRPr="007D2307">
              <w:rPr>
                <w:bCs/>
                <w:sz w:val="24"/>
                <w:szCs w:val="24"/>
              </w:rPr>
              <w:t xml:space="preserve">Размер на БФП по първи прием – </w:t>
            </w:r>
            <w:r w:rsidR="007665E4">
              <w:rPr>
                <w:bCs/>
                <w:sz w:val="24"/>
                <w:szCs w:val="24"/>
              </w:rPr>
              <w:t>69</w:t>
            </w:r>
            <w:r w:rsidRPr="007D2307">
              <w:rPr>
                <w:bCs/>
                <w:sz w:val="24"/>
                <w:szCs w:val="24"/>
              </w:rPr>
              <w:t>0 000лв.</w:t>
            </w:r>
            <w:bookmarkEnd w:id="22"/>
            <w:bookmarkEnd w:id="23"/>
          </w:p>
          <w:p w:rsidR="007D2307" w:rsidRPr="007D2307" w:rsidRDefault="007D2307" w:rsidP="007D2307">
            <w:pPr>
              <w:keepNext/>
              <w:keepLines/>
              <w:spacing w:line="276" w:lineRule="auto"/>
              <w:jc w:val="both"/>
              <w:outlineLvl w:val="0"/>
              <w:rPr>
                <w:bCs/>
                <w:sz w:val="24"/>
                <w:szCs w:val="24"/>
              </w:rPr>
            </w:pPr>
            <w:bookmarkStart w:id="24" w:name="_Toc529370915"/>
            <w:bookmarkStart w:id="25" w:name="_Toc529371393"/>
            <w:r w:rsidRPr="007D2307">
              <w:rPr>
                <w:bCs/>
                <w:sz w:val="24"/>
                <w:szCs w:val="24"/>
              </w:rPr>
              <w:t>Вторият краен срок за подав</w:t>
            </w:r>
            <w:r w:rsidR="00E16151">
              <w:rPr>
                <w:bCs/>
                <w:sz w:val="24"/>
                <w:szCs w:val="24"/>
              </w:rPr>
              <w:t>ане на проектните предложения е</w:t>
            </w:r>
            <w:r w:rsidR="00E16151">
              <w:rPr>
                <w:bCs/>
                <w:sz w:val="24"/>
                <w:szCs w:val="24"/>
                <w:lang w:val="en-US"/>
              </w:rPr>
              <w:t xml:space="preserve"> </w:t>
            </w:r>
            <w:r w:rsidR="00E16151" w:rsidRPr="00E16151">
              <w:rPr>
                <w:bCs/>
                <w:sz w:val="24"/>
                <w:szCs w:val="24"/>
                <w:lang w:val="en-US"/>
              </w:rPr>
              <w:t>03.06.</w:t>
            </w:r>
            <w:r w:rsidRPr="00E16151">
              <w:rPr>
                <w:bCs/>
                <w:sz w:val="24"/>
                <w:szCs w:val="24"/>
              </w:rPr>
              <w:t>2019 г.</w:t>
            </w:r>
            <w:r w:rsidRPr="007D2307">
              <w:rPr>
                <w:bCs/>
                <w:sz w:val="24"/>
                <w:szCs w:val="24"/>
              </w:rPr>
              <w:t xml:space="preserve"> 16.00 часа.</w:t>
            </w:r>
            <w:bookmarkEnd w:id="24"/>
            <w:bookmarkEnd w:id="25"/>
            <w:r w:rsidRPr="007D2307">
              <w:rPr>
                <w:bCs/>
                <w:sz w:val="24"/>
                <w:szCs w:val="24"/>
              </w:rPr>
              <w:t xml:space="preserve"> </w:t>
            </w:r>
          </w:p>
          <w:p w:rsidR="007D2307" w:rsidRPr="007D2307" w:rsidRDefault="007D2307" w:rsidP="007D2307">
            <w:pPr>
              <w:keepNext/>
              <w:keepLines/>
              <w:spacing w:line="276" w:lineRule="auto"/>
              <w:jc w:val="both"/>
              <w:outlineLvl w:val="0"/>
              <w:rPr>
                <w:bCs/>
                <w:sz w:val="24"/>
                <w:szCs w:val="24"/>
              </w:rPr>
            </w:pPr>
            <w:bookmarkStart w:id="26" w:name="_Toc529370916"/>
            <w:bookmarkStart w:id="27" w:name="_Toc529371394"/>
            <w:r w:rsidRPr="007D2307">
              <w:rPr>
                <w:bCs/>
                <w:sz w:val="24"/>
                <w:szCs w:val="24"/>
              </w:rPr>
              <w:t>Размер на БФП по втори прием – остатъчни средства след първи прием.</w:t>
            </w:r>
            <w:bookmarkEnd w:id="26"/>
            <w:bookmarkEnd w:id="27"/>
          </w:p>
          <w:p w:rsidR="007D2307" w:rsidRPr="007D2307" w:rsidRDefault="007D2307" w:rsidP="007D2307">
            <w:pPr>
              <w:keepNext/>
              <w:keepLines/>
              <w:spacing w:line="276" w:lineRule="auto"/>
              <w:jc w:val="both"/>
              <w:outlineLvl w:val="0"/>
              <w:rPr>
                <w:bCs/>
                <w:sz w:val="24"/>
                <w:szCs w:val="24"/>
              </w:rPr>
            </w:pPr>
            <w:bookmarkStart w:id="28" w:name="_Toc529370917"/>
            <w:bookmarkStart w:id="29" w:name="_Toc529371395"/>
            <w:r w:rsidRPr="007D2307">
              <w:rPr>
                <w:bCs/>
                <w:sz w:val="24"/>
                <w:szCs w:val="24"/>
              </w:rPr>
              <w:t xml:space="preserve">Третият краен срок за подаване на проектните предложения е </w:t>
            </w:r>
            <w:r w:rsidR="00E16151" w:rsidRPr="00E16151">
              <w:rPr>
                <w:bCs/>
                <w:sz w:val="24"/>
                <w:szCs w:val="24"/>
                <w:lang w:val="en-US"/>
              </w:rPr>
              <w:t>10.09.</w:t>
            </w:r>
            <w:r w:rsidRPr="00E16151">
              <w:rPr>
                <w:bCs/>
                <w:sz w:val="24"/>
                <w:szCs w:val="24"/>
              </w:rPr>
              <w:t>2019 г</w:t>
            </w:r>
            <w:r w:rsidRPr="007D2307">
              <w:rPr>
                <w:bCs/>
                <w:sz w:val="24"/>
                <w:szCs w:val="24"/>
              </w:rPr>
              <w:t>. 16.00 часа.</w:t>
            </w:r>
            <w:bookmarkEnd w:id="28"/>
            <w:bookmarkEnd w:id="29"/>
            <w:r w:rsidRPr="007D2307">
              <w:rPr>
                <w:bCs/>
                <w:sz w:val="24"/>
                <w:szCs w:val="24"/>
              </w:rPr>
              <w:t xml:space="preserve"> </w:t>
            </w:r>
          </w:p>
          <w:p w:rsidR="007D2307" w:rsidRPr="007D2307" w:rsidRDefault="007D2307" w:rsidP="007D2307">
            <w:pPr>
              <w:keepNext/>
              <w:keepLines/>
              <w:tabs>
                <w:tab w:val="right" w:pos="9280"/>
              </w:tabs>
              <w:spacing w:line="276" w:lineRule="auto"/>
              <w:jc w:val="both"/>
              <w:outlineLvl w:val="0"/>
              <w:rPr>
                <w:bCs/>
                <w:sz w:val="24"/>
                <w:szCs w:val="24"/>
              </w:rPr>
            </w:pPr>
            <w:bookmarkStart w:id="30" w:name="_Toc529370918"/>
            <w:bookmarkStart w:id="31" w:name="_Toc529371396"/>
            <w:r w:rsidRPr="007D2307">
              <w:rPr>
                <w:bCs/>
                <w:sz w:val="24"/>
                <w:szCs w:val="24"/>
              </w:rPr>
              <w:t>Размер на БФП по трети прием –остатъчни средства след предходните приеми.</w:t>
            </w:r>
            <w:bookmarkEnd w:id="30"/>
            <w:bookmarkEnd w:id="31"/>
          </w:p>
          <w:tbl>
            <w:tblPr>
              <w:tblStyle w:val="TableGrid3"/>
              <w:tblW w:w="0" w:type="auto"/>
              <w:shd w:val="clear" w:color="auto" w:fill="DEEAF6" w:themeFill="accent1" w:themeFillTint="33"/>
              <w:tblLook w:val="04A0" w:firstRow="1" w:lastRow="0" w:firstColumn="1" w:lastColumn="0" w:noHBand="0" w:noVBand="1"/>
            </w:tblPr>
            <w:tblGrid>
              <w:gridCol w:w="9265"/>
            </w:tblGrid>
            <w:tr w:rsidR="007D2307" w:rsidRPr="007D2307" w:rsidTr="00D77C0A">
              <w:tc>
                <w:tcPr>
                  <w:tcW w:w="9265" w:type="dxa"/>
                  <w:shd w:val="clear" w:color="auto" w:fill="DEEAF6" w:themeFill="accent1" w:themeFillTint="33"/>
                </w:tcPr>
                <w:p w:rsidR="007D2307" w:rsidRPr="007D2307" w:rsidRDefault="007D2307" w:rsidP="007D2307">
                  <w:pPr>
                    <w:keepNext/>
                    <w:keepLines/>
                    <w:tabs>
                      <w:tab w:val="right" w:pos="9280"/>
                    </w:tabs>
                    <w:spacing w:line="276" w:lineRule="auto"/>
                    <w:jc w:val="both"/>
                    <w:outlineLvl w:val="0"/>
                    <w:rPr>
                      <w:b/>
                      <w:bCs/>
                      <w:sz w:val="24"/>
                      <w:szCs w:val="24"/>
                    </w:rPr>
                  </w:pPr>
                  <w:bookmarkStart w:id="32" w:name="_Toc529370919"/>
                  <w:bookmarkStart w:id="33" w:name="_Toc529371397"/>
                  <w:r w:rsidRPr="007D2307">
                    <w:rPr>
                      <w:b/>
                      <w:bCs/>
                      <w:sz w:val="24"/>
                      <w:szCs w:val="24"/>
                    </w:rPr>
                    <w:t xml:space="preserve">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15" w:history="1">
                    <w:r w:rsidRPr="007D2307">
                      <w:rPr>
                        <w:b/>
                        <w:bCs/>
                        <w:color w:val="0000FF"/>
                        <w:sz w:val="24"/>
                        <w:szCs w:val="24"/>
                        <w:u w:val="single"/>
                        <w:lang w:val="en-US"/>
                      </w:rPr>
                      <w:t>migb_bd@abv.bg</w:t>
                    </w:r>
                  </w:hyperlink>
                  <w:r w:rsidRPr="007D2307">
                    <w:rPr>
                      <w:b/>
                      <w:bCs/>
                      <w:sz w:val="24"/>
                      <w:szCs w:val="24"/>
                      <w:lang w:val="en-US"/>
                    </w:rPr>
                    <w:t xml:space="preserve"> </w:t>
                  </w:r>
                  <w:r w:rsidRPr="007D2307">
                    <w:rPr>
                      <w:b/>
                      <w:bCs/>
                      <w:sz w:val="24"/>
                      <w:szCs w:val="24"/>
                    </w:rPr>
                    <w:t xml:space="preserve">. Разясненията се утвърждават от председателя на УС на МИГ или </w:t>
                  </w:r>
                  <w:proofErr w:type="spellStart"/>
                  <w:r w:rsidRPr="007D2307">
                    <w:rPr>
                      <w:b/>
                      <w:bCs/>
                      <w:sz w:val="24"/>
                      <w:szCs w:val="24"/>
                    </w:rPr>
                    <w:t>оправомощено</w:t>
                  </w:r>
                  <w:proofErr w:type="spellEnd"/>
                  <w:r w:rsidRPr="007D2307">
                    <w:rPr>
                      <w:b/>
                      <w:bCs/>
                      <w:sz w:val="24"/>
                      <w:szCs w:val="24"/>
                    </w:rPr>
                    <w:t xml:space="preserve">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Брезово, Братя Даскалови“ (</w:t>
                  </w:r>
                  <w:hyperlink r:id="rId16" w:history="1">
                    <w:r w:rsidRPr="007D2307">
                      <w:rPr>
                        <w:b/>
                        <w:bCs/>
                        <w:color w:val="0000FF"/>
                        <w:sz w:val="24"/>
                        <w:szCs w:val="24"/>
                        <w:u w:val="single"/>
                      </w:rPr>
                      <w:t>http://mig.brezovo.bg</w:t>
                    </w:r>
                  </w:hyperlink>
                  <w:r w:rsidRPr="007D2307">
                    <w:rPr>
                      <w:b/>
                      <w:bCs/>
                      <w:sz w:val="24"/>
                      <w:szCs w:val="24"/>
                    </w:rPr>
                    <w:t>)  и на страницата на ИСУН в срок до две седмици преди изтичането на срока за кандидатстване</w:t>
                  </w:r>
                  <w:bookmarkEnd w:id="32"/>
                  <w:bookmarkEnd w:id="33"/>
                </w:p>
              </w:tc>
            </w:tr>
          </w:tbl>
          <w:p w:rsidR="007D2307" w:rsidRPr="007D2307" w:rsidRDefault="007D2307" w:rsidP="007D2307">
            <w:pPr>
              <w:keepNext/>
              <w:keepLines/>
              <w:tabs>
                <w:tab w:val="right" w:pos="9280"/>
              </w:tabs>
              <w:spacing w:line="276" w:lineRule="auto"/>
              <w:jc w:val="both"/>
              <w:outlineLvl w:val="0"/>
              <w:rPr>
                <w:b/>
                <w:bCs/>
                <w:sz w:val="24"/>
                <w:szCs w:val="24"/>
              </w:rPr>
            </w:pPr>
            <w:r w:rsidRPr="007D2307">
              <w:rPr>
                <w:b/>
                <w:bCs/>
                <w:sz w:val="24"/>
                <w:szCs w:val="24"/>
              </w:rPr>
              <w:tab/>
            </w:r>
          </w:p>
        </w:tc>
      </w:tr>
    </w:tbl>
    <w:p w:rsidR="007D2307" w:rsidRPr="007D2307"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bookmarkStart w:id="34" w:name="_Toc522219249"/>
      <w:bookmarkStart w:id="35" w:name="_Toc529371398"/>
      <w:r w:rsidRPr="007D2307">
        <w:rPr>
          <w:rFonts w:ascii="Times New Roman" w:eastAsia="Times New Roman" w:hAnsi="Times New Roman" w:cs="Times New Roman"/>
          <w:b/>
          <w:bCs/>
          <w:sz w:val="24"/>
          <w:szCs w:val="24"/>
        </w:rPr>
        <w:t>26. АДРЕС ЗА ПОДАВАНЕ НА ПРОЕКТНИТЕ ПРЕДЛОЖЕНИЯ:</w:t>
      </w:r>
      <w:bookmarkEnd w:id="34"/>
      <w:bookmarkEnd w:id="35"/>
    </w:p>
    <w:tbl>
      <w:tblPr>
        <w:tblStyle w:val="TableGrid5"/>
        <w:tblW w:w="9606" w:type="dxa"/>
        <w:tblLook w:val="04A0" w:firstRow="1" w:lastRow="0" w:firstColumn="1" w:lastColumn="0" w:noHBand="0" w:noVBand="1"/>
      </w:tblPr>
      <w:tblGrid>
        <w:gridCol w:w="9606"/>
      </w:tblGrid>
      <w:tr w:rsidR="007D2307" w:rsidRPr="007D2307" w:rsidTr="00D77C0A">
        <w:tc>
          <w:tcPr>
            <w:tcW w:w="9606" w:type="dxa"/>
          </w:tcPr>
          <w:p w:rsidR="007D2307" w:rsidRPr="007D2307" w:rsidRDefault="007D2307" w:rsidP="007D2307">
            <w:pPr>
              <w:spacing w:line="276" w:lineRule="auto"/>
              <w:rPr>
                <w:rFonts w:ascii="Calibri" w:eastAsia="Calibri" w:hAnsi="Calibri" w:cs="Times New Roman"/>
                <w:sz w:val="24"/>
                <w:szCs w:val="24"/>
              </w:rPr>
            </w:pPr>
            <w:r w:rsidRPr="007D2307">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17" w:history="1">
              <w:r w:rsidRPr="007D2307">
                <w:rPr>
                  <w:rFonts w:ascii="Times New Roman" w:eastAsia="Calibri" w:hAnsi="Times New Roman" w:cs="Times New Roman"/>
                  <w:color w:val="0000FF"/>
                  <w:sz w:val="24"/>
                  <w:szCs w:val="24"/>
                  <w:u w:val="single"/>
                </w:rPr>
                <w:t>https://eumis2020.government.bg</w:t>
              </w:r>
            </w:hyperlink>
            <w:r w:rsidRPr="007D2307">
              <w:rPr>
                <w:rFonts w:ascii="Times New Roman" w:eastAsia="Calibri" w:hAnsi="Times New Roman" w:cs="Times New Roman"/>
                <w:sz w:val="24"/>
                <w:szCs w:val="24"/>
              </w:rPr>
              <w:t xml:space="preserve"> .</w:t>
            </w:r>
          </w:p>
        </w:tc>
      </w:tr>
    </w:tbl>
    <w:p w:rsidR="007D2307" w:rsidRPr="007D2307" w:rsidRDefault="007D2307" w:rsidP="007D2307">
      <w:pPr>
        <w:keepNext/>
        <w:keepLines/>
        <w:spacing w:after="0" w:line="276" w:lineRule="auto"/>
        <w:jc w:val="both"/>
        <w:outlineLvl w:val="0"/>
        <w:rPr>
          <w:rFonts w:ascii="Times New Roman" w:eastAsia="Times New Roman" w:hAnsi="Times New Roman" w:cs="Times New Roman"/>
          <w:b/>
          <w:bCs/>
          <w:sz w:val="24"/>
          <w:szCs w:val="24"/>
          <w:lang w:val="en-US"/>
        </w:rPr>
      </w:pPr>
    </w:p>
    <w:p w:rsidR="007D2307" w:rsidRPr="007D2307" w:rsidRDefault="007D2307" w:rsidP="007D2307">
      <w:pPr>
        <w:keepNext/>
        <w:keepLines/>
        <w:spacing w:after="0" w:line="276" w:lineRule="auto"/>
        <w:jc w:val="both"/>
        <w:outlineLvl w:val="0"/>
        <w:rPr>
          <w:rFonts w:ascii="Times New Roman" w:eastAsia="Times New Roman" w:hAnsi="Times New Roman" w:cs="Times New Roman"/>
          <w:b/>
          <w:bCs/>
          <w:sz w:val="24"/>
          <w:szCs w:val="24"/>
          <w:lang w:val="en-US"/>
        </w:rPr>
      </w:pPr>
      <w:bookmarkStart w:id="36" w:name="_Toc529371399"/>
      <w:r w:rsidRPr="007D2307">
        <w:rPr>
          <w:rFonts w:ascii="Times New Roman" w:eastAsia="Times New Roman" w:hAnsi="Times New Roman" w:cs="Times New Roman"/>
          <w:b/>
          <w:bCs/>
          <w:sz w:val="24"/>
          <w:szCs w:val="24"/>
        </w:rPr>
        <w:t>27. ДОПЪЛНИТЕЛНА ИНФОРМАЦИЯ:</w:t>
      </w:r>
      <w:bookmarkEnd w:id="36"/>
    </w:p>
    <w:p w:rsidR="007D2307" w:rsidRPr="007D2307" w:rsidRDefault="007D2307" w:rsidP="007D2307">
      <w:pPr>
        <w:keepNext/>
        <w:keepLines/>
        <w:spacing w:after="0" w:line="276" w:lineRule="auto"/>
        <w:jc w:val="both"/>
        <w:outlineLvl w:val="0"/>
        <w:rPr>
          <w:rFonts w:ascii="Times New Roman" w:eastAsia="Times New Roman" w:hAnsi="Times New Roman" w:cs="Times New Roman"/>
          <w:b/>
          <w:bCs/>
          <w:sz w:val="24"/>
          <w:szCs w:val="24"/>
        </w:rPr>
      </w:pPr>
    </w:p>
    <w:tbl>
      <w:tblPr>
        <w:tblStyle w:val="TableGrid3"/>
        <w:tblW w:w="0" w:type="auto"/>
        <w:tblLook w:val="04A0" w:firstRow="1" w:lastRow="0" w:firstColumn="1" w:lastColumn="0" w:noHBand="0" w:noVBand="1"/>
      </w:tblPr>
      <w:tblGrid>
        <w:gridCol w:w="9496"/>
      </w:tblGrid>
      <w:tr w:rsidR="007D2307" w:rsidRPr="007D2307" w:rsidTr="00D77C0A">
        <w:tc>
          <w:tcPr>
            <w:tcW w:w="9496" w:type="dxa"/>
          </w:tcPr>
          <w:p w:rsidR="007D2307" w:rsidRPr="007D2307" w:rsidRDefault="007D2307" w:rsidP="007D2307">
            <w:pPr>
              <w:spacing w:after="200" w:line="276" w:lineRule="auto"/>
              <w:jc w:val="both"/>
              <w:rPr>
                <w:rFonts w:eastAsia="Calibri"/>
                <w:sz w:val="24"/>
                <w:szCs w:val="24"/>
              </w:rPr>
            </w:pPr>
            <w:r w:rsidRPr="007D2307">
              <w:rPr>
                <w:rFonts w:eastAsia="Calibri"/>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7D2307" w:rsidRPr="007D2307" w:rsidRDefault="007D2307" w:rsidP="007D2307">
            <w:pPr>
              <w:spacing w:after="200" w:line="276" w:lineRule="auto"/>
              <w:jc w:val="both"/>
              <w:rPr>
                <w:rFonts w:eastAsia="Calibri"/>
                <w:color w:val="000000"/>
                <w:sz w:val="24"/>
                <w:szCs w:val="24"/>
              </w:rPr>
            </w:pPr>
            <w:r w:rsidRPr="007D2307">
              <w:rPr>
                <w:rFonts w:eastAsia="Calibri"/>
                <w:sz w:val="24"/>
                <w:szCs w:val="24"/>
              </w:rPr>
              <w:t xml:space="preserve">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 </w:t>
            </w:r>
            <w:r w:rsidRPr="007D2307">
              <w:rPr>
                <w:rFonts w:eastAsia="Calibri"/>
                <w:color w:val="000000"/>
                <w:sz w:val="24"/>
                <w:szCs w:val="24"/>
              </w:rPr>
              <w:t xml:space="preserve">след </w:t>
            </w:r>
            <w:r w:rsidRPr="007D2307">
              <w:rPr>
                <w:rFonts w:eastAsia="Calibri"/>
                <w:color w:val="000000"/>
                <w:sz w:val="24"/>
                <w:szCs w:val="24"/>
              </w:rPr>
              <w:lastRenderedPageBreak/>
              <w:t xml:space="preserve">извършване на окончателното плащане. </w:t>
            </w:r>
          </w:p>
          <w:p w:rsidR="007D2307" w:rsidRPr="007D2307" w:rsidRDefault="007D2307" w:rsidP="007D2307">
            <w:pPr>
              <w:spacing w:after="200" w:line="276" w:lineRule="auto"/>
              <w:jc w:val="both"/>
              <w:rPr>
                <w:rFonts w:eastAsia="Calibri"/>
                <w:sz w:val="24"/>
                <w:szCs w:val="24"/>
              </w:rPr>
            </w:pPr>
            <w:r w:rsidRPr="007D2307">
              <w:rPr>
                <w:rFonts w:eastAsia="Calibri"/>
                <w:sz w:val="24"/>
                <w:szCs w:val="24"/>
              </w:rPr>
              <w:t>3. „МИГ Брезово, Братя Даскалови“ си запазва правото да извършва промени в Условията за кандидатстване в съответствие с разпоредбите на чл. 26, ал.7 от ЗУСЕСИФ.</w:t>
            </w:r>
          </w:p>
          <w:p w:rsidR="007D2307" w:rsidRPr="007D2307" w:rsidRDefault="007D2307" w:rsidP="007D2307">
            <w:pPr>
              <w:tabs>
                <w:tab w:val="left" w:pos="851"/>
              </w:tabs>
              <w:spacing w:after="200" w:line="276" w:lineRule="auto"/>
              <w:contextualSpacing/>
              <w:jc w:val="both"/>
              <w:rPr>
                <w:b/>
                <w:sz w:val="24"/>
                <w:szCs w:val="24"/>
              </w:rPr>
            </w:pPr>
            <w:r w:rsidRPr="007D2307">
              <w:rPr>
                <w:sz w:val="24"/>
                <w:szCs w:val="24"/>
              </w:rPr>
              <w:t xml:space="preserve">4. </w:t>
            </w:r>
            <w:r w:rsidRPr="007D2307">
              <w:rPr>
                <w:bCs/>
                <w:sz w:val="24"/>
                <w:szCs w:val="24"/>
              </w:rPr>
              <w:t>Уникален регистрационен номер (УРН) на кандидата</w:t>
            </w:r>
          </w:p>
          <w:p w:rsidR="007D2307" w:rsidRPr="007D2307" w:rsidRDefault="007D2307" w:rsidP="007D2307">
            <w:pPr>
              <w:tabs>
                <w:tab w:val="left" w:pos="851"/>
              </w:tabs>
              <w:spacing w:after="200" w:line="276" w:lineRule="auto"/>
              <w:contextualSpacing/>
              <w:jc w:val="both"/>
              <w:rPr>
                <w:sz w:val="24"/>
                <w:szCs w:val="24"/>
              </w:rPr>
            </w:pPr>
            <w:r w:rsidRPr="007D2307">
              <w:rPr>
                <w:sz w:val="24"/>
                <w:szCs w:val="24"/>
              </w:rPr>
              <w:t xml:space="preserve">В </w:t>
            </w:r>
            <w:r w:rsidRPr="007D2307">
              <w:rPr>
                <w:b/>
                <w:bCs/>
                <w:sz w:val="24"/>
                <w:szCs w:val="24"/>
              </w:rPr>
              <w:t>раздел 11 на електронния формуляр</w:t>
            </w:r>
            <w:r w:rsidRPr="007D2307">
              <w:rPr>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rsidR="007D2307" w:rsidRPr="007D2307" w:rsidRDefault="007D2307" w:rsidP="007D2307">
            <w:pPr>
              <w:tabs>
                <w:tab w:val="left" w:pos="851"/>
              </w:tabs>
              <w:spacing w:after="200" w:line="276" w:lineRule="auto"/>
              <w:contextualSpacing/>
              <w:jc w:val="both"/>
              <w:rPr>
                <w:sz w:val="24"/>
                <w:szCs w:val="24"/>
              </w:rPr>
            </w:pPr>
            <w:r w:rsidRPr="007D2307">
              <w:rPr>
                <w:sz w:val="24"/>
                <w:szCs w:val="24"/>
              </w:rPr>
              <w:t>1/ Следната информация за издаване на уникален регистрационен номер:</w:t>
            </w:r>
          </w:p>
          <w:p w:rsidR="007D2307" w:rsidRPr="007D2307" w:rsidRDefault="007D2307" w:rsidP="007D2307">
            <w:pPr>
              <w:tabs>
                <w:tab w:val="left" w:pos="851"/>
              </w:tabs>
              <w:spacing w:after="200" w:line="276" w:lineRule="auto"/>
              <w:contextualSpacing/>
              <w:jc w:val="both"/>
              <w:rPr>
                <w:sz w:val="24"/>
                <w:szCs w:val="24"/>
              </w:rPr>
            </w:pPr>
            <w:r w:rsidRPr="007D2307">
              <w:rPr>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rsidR="007D2307" w:rsidRPr="007D2307" w:rsidRDefault="007D2307" w:rsidP="007D2307">
            <w:pPr>
              <w:tabs>
                <w:tab w:val="left" w:pos="851"/>
              </w:tabs>
              <w:spacing w:after="200" w:line="276" w:lineRule="auto"/>
              <w:contextualSpacing/>
              <w:jc w:val="both"/>
              <w:rPr>
                <w:sz w:val="24"/>
                <w:szCs w:val="24"/>
              </w:rPr>
            </w:pPr>
            <w:r w:rsidRPr="007D2307">
              <w:rPr>
                <w:b/>
                <w:sz w:val="24"/>
                <w:szCs w:val="24"/>
              </w:rPr>
              <w:t>ИЛИ</w:t>
            </w:r>
            <w:r w:rsidRPr="007D2307">
              <w:rPr>
                <w:sz w:val="24"/>
                <w:szCs w:val="24"/>
              </w:rPr>
              <w:t xml:space="preserve"> </w:t>
            </w:r>
          </w:p>
          <w:p w:rsidR="007D2307" w:rsidRPr="007D2307" w:rsidRDefault="007D2307" w:rsidP="007D2307">
            <w:pPr>
              <w:spacing w:after="200" w:line="276" w:lineRule="auto"/>
              <w:jc w:val="both"/>
              <w:rPr>
                <w:rFonts w:eastAsia="Calibri" w:cs="Arial"/>
                <w:sz w:val="24"/>
                <w:szCs w:val="24"/>
                <w:lang w:val="en-US"/>
              </w:rPr>
            </w:pPr>
            <w:r w:rsidRPr="007D2307">
              <w:rPr>
                <w:rFonts w:eastAsia="Calibri" w:cs="Arial"/>
                <w:sz w:val="24"/>
                <w:szCs w:val="24"/>
              </w:rPr>
              <w:t>2/ Да се въведе УРН (в случай, че вече е издаден на кандидата</w:t>
            </w:r>
            <w:r w:rsidRPr="007D2307">
              <w:rPr>
                <w:rFonts w:eastAsia="Calibri" w:cs="Arial"/>
                <w:sz w:val="24"/>
                <w:szCs w:val="24"/>
                <w:lang w:val="en-US"/>
              </w:rPr>
              <w:t>)</w:t>
            </w:r>
            <w:r w:rsidRPr="007D2307">
              <w:rPr>
                <w:rFonts w:eastAsia="Calibri" w:cs="Arial"/>
                <w:sz w:val="24"/>
                <w:szCs w:val="24"/>
              </w:rPr>
              <w:t>.</w:t>
            </w:r>
          </w:p>
          <w:p w:rsidR="007D2307" w:rsidRPr="007D2307" w:rsidRDefault="007D2307" w:rsidP="007D2307">
            <w:pPr>
              <w:spacing w:after="200" w:line="276" w:lineRule="auto"/>
              <w:jc w:val="both"/>
              <w:rPr>
                <w:rFonts w:eastAsia="Calibri" w:cs="Arial"/>
                <w:sz w:val="24"/>
                <w:szCs w:val="24"/>
              </w:rPr>
            </w:pPr>
            <w:r w:rsidRPr="007D2307">
              <w:rPr>
                <w:rFonts w:eastAsia="Calibri" w:cs="Arial"/>
                <w:sz w:val="24"/>
                <w:szCs w:val="24"/>
                <w:lang w:val="en-US"/>
              </w:rPr>
              <w:t xml:space="preserve">5. </w:t>
            </w:r>
            <w:r w:rsidRPr="007D2307">
              <w:rPr>
                <w:rFonts w:eastAsia="Calibri" w:cs="Arial"/>
                <w:sz w:val="24"/>
                <w:szCs w:val="24"/>
              </w:rPr>
              <w:t xml:space="preserve">В </w:t>
            </w:r>
            <w:r w:rsidRPr="007D2307">
              <w:rPr>
                <w:rFonts w:eastAsia="Calibri" w:cs="Arial"/>
                <w:b/>
                <w:bCs/>
                <w:sz w:val="24"/>
                <w:szCs w:val="24"/>
              </w:rPr>
              <w:t>раздел 11 на електронния формуляр</w:t>
            </w:r>
            <w:r w:rsidRPr="007D2307">
              <w:rPr>
                <w:rFonts w:eastAsia="Calibri" w:cs="Arial"/>
                <w:sz w:val="24"/>
                <w:szCs w:val="24"/>
              </w:rPr>
              <w:t xml:space="preserve"> за кандидатстване по процедурата, кандидатите задължително декларират следното:</w:t>
            </w:r>
          </w:p>
          <w:p w:rsidR="007D2307" w:rsidRPr="007D2307" w:rsidRDefault="007D2307" w:rsidP="007D2307">
            <w:pPr>
              <w:spacing w:after="200" w:line="276" w:lineRule="auto"/>
              <w:jc w:val="both"/>
              <w:rPr>
                <w:rFonts w:eastAsia="Calibri" w:cs="Arial"/>
                <w:sz w:val="24"/>
                <w:szCs w:val="24"/>
              </w:rPr>
            </w:pPr>
            <w:r w:rsidRPr="007D2307">
              <w:rPr>
                <w:rFonts w:eastAsia="Calibri" w:cs="Arial"/>
                <w:sz w:val="24"/>
                <w:szCs w:val="24"/>
              </w:rPr>
              <w:t>„Декларирам, че:</w:t>
            </w:r>
          </w:p>
          <w:p w:rsidR="007D2307" w:rsidRPr="007D2307" w:rsidRDefault="007D2307" w:rsidP="007D2307">
            <w:pPr>
              <w:spacing w:after="200" w:line="276" w:lineRule="auto"/>
              <w:jc w:val="both"/>
              <w:rPr>
                <w:rFonts w:eastAsia="Calibri" w:cs="Arial"/>
                <w:sz w:val="24"/>
                <w:szCs w:val="24"/>
              </w:rPr>
            </w:pPr>
            <w:r w:rsidRPr="007D2307">
              <w:rPr>
                <w:rFonts w:eastAsia="Calibri" w:cs="Arial"/>
                <w:sz w:val="24"/>
                <w:szCs w:val="24"/>
              </w:rPr>
              <w:t>Съм запознат и съм съгласен с правилата за отпускане на финансова помощ по Програма за развитие на селските райони 2014 - 2020 г.</w:t>
            </w:r>
          </w:p>
          <w:p w:rsidR="007D2307" w:rsidRPr="007D2307" w:rsidRDefault="007D2307" w:rsidP="007D2307">
            <w:pPr>
              <w:spacing w:after="200" w:line="276" w:lineRule="auto"/>
              <w:jc w:val="both"/>
              <w:rPr>
                <w:rFonts w:eastAsia="Calibri" w:cs="Arial"/>
                <w:sz w:val="24"/>
                <w:szCs w:val="24"/>
              </w:rPr>
            </w:pPr>
            <w:r w:rsidRPr="007D2307">
              <w:rPr>
                <w:rFonts w:eastAsia="Calibri" w:cs="Arial"/>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rsidR="007D2307" w:rsidRPr="007D2307" w:rsidRDefault="007D2307" w:rsidP="00081B57">
            <w:pPr>
              <w:jc w:val="both"/>
              <w:rPr>
                <w:rFonts w:eastAsia="Calibri" w:cs="Arial"/>
                <w:sz w:val="24"/>
                <w:szCs w:val="24"/>
              </w:rPr>
            </w:pPr>
            <w:r w:rsidRPr="007D2307">
              <w:rPr>
                <w:rFonts w:eastAsia="Calibri" w:cs="Arial"/>
                <w:sz w:val="24"/>
                <w:szCs w:val="24"/>
              </w:rPr>
              <w:t>Прикачените документи в т. 12 са сканирани оригинали и представляват истински оригинали.</w:t>
            </w:r>
          </w:p>
          <w:p w:rsidR="007D2307" w:rsidRPr="007D2307" w:rsidRDefault="007D2307" w:rsidP="00081B57">
            <w:pPr>
              <w:keepNext/>
              <w:keepLines/>
              <w:jc w:val="both"/>
              <w:outlineLvl w:val="0"/>
              <w:rPr>
                <w:b/>
                <w:bCs/>
                <w:sz w:val="24"/>
                <w:szCs w:val="24"/>
              </w:rPr>
            </w:pPr>
            <w:bookmarkStart w:id="37" w:name="_Toc529371400"/>
            <w:r w:rsidRPr="007D2307">
              <w:rPr>
                <w:rFonts w:eastAsia="Calibri" w:cs="Arial"/>
                <w:sz w:val="24"/>
                <w:szCs w:val="24"/>
                <w:lang w:eastAsia="en-US"/>
              </w:rPr>
              <w:t>Известна ми е наказателната отговорност по чл. 313 и чл. 248а, ал. 2 от НК за предоставени от мен неверни данни и документи“.</w:t>
            </w:r>
            <w:bookmarkEnd w:id="37"/>
          </w:p>
        </w:tc>
      </w:tr>
    </w:tbl>
    <w:p w:rsidR="007D2307" w:rsidRPr="007D2307"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bookmarkStart w:id="38" w:name="_Toc509651546"/>
      <w:bookmarkStart w:id="39" w:name="_Toc529371401"/>
      <w:r w:rsidRPr="007D2307">
        <w:rPr>
          <w:rFonts w:ascii="Times New Roman" w:eastAsia="Times New Roman" w:hAnsi="Times New Roman" w:cs="Times New Roman"/>
          <w:b/>
          <w:bCs/>
          <w:sz w:val="24"/>
          <w:szCs w:val="24"/>
        </w:rPr>
        <w:lastRenderedPageBreak/>
        <w:t xml:space="preserve">27.1. </w:t>
      </w:r>
      <w:r w:rsidRPr="007D2307">
        <w:rPr>
          <w:rFonts w:ascii="Times New Roman" w:eastAsia="Times New Roman" w:hAnsi="Times New Roman" w:cs="Times New Roman"/>
          <w:b/>
          <w:bCs/>
          <w:sz w:val="24"/>
          <w:szCs w:val="24"/>
          <w:lang w:val="x-none"/>
        </w:rPr>
        <w:t>Ред за разглеждане на проектни предложения от ДФЗ - РА и уведомяване относно решението</w:t>
      </w:r>
      <w:r w:rsidRPr="007D2307">
        <w:rPr>
          <w:rFonts w:ascii="Times New Roman" w:eastAsia="Times New Roman" w:hAnsi="Times New Roman" w:cs="Times New Roman"/>
          <w:b/>
          <w:bCs/>
          <w:sz w:val="24"/>
          <w:szCs w:val="24"/>
        </w:rPr>
        <w:t>:</w:t>
      </w:r>
      <w:bookmarkEnd w:id="38"/>
      <w:bookmarkEnd w:id="39"/>
    </w:p>
    <w:tbl>
      <w:tblPr>
        <w:tblStyle w:val="TableGrid6"/>
        <w:tblW w:w="0" w:type="auto"/>
        <w:tblLook w:val="04A0" w:firstRow="1" w:lastRow="0" w:firstColumn="1" w:lastColumn="0" w:noHBand="0" w:noVBand="1"/>
      </w:tblPr>
      <w:tblGrid>
        <w:gridCol w:w="9464"/>
      </w:tblGrid>
      <w:tr w:rsidR="007D2307" w:rsidRPr="007D2307" w:rsidTr="00D77C0A">
        <w:tc>
          <w:tcPr>
            <w:tcW w:w="9464" w:type="dxa"/>
          </w:tcPr>
          <w:p w:rsidR="007D2307" w:rsidRPr="007D2307" w:rsidRDefault="007D2307" w:rsidP="007D2307">
            <w:pPr>
              <w:numPr>
                <w:ilvl w:val="1"/>
                <w:numId w:val="0"/>
              </w:numPr>
              <w:spacing w:line="276" w:lineRule="auto"/>
              <w:jc w:val="both"/>
              <w:rPr>
                <w:rFonts w:ascii="Times New Roman" w:eastAsia="Calibri" w:hAnsi="Times New Roman" w:cs="Arial"/>
                <w:bCs/>
                <w:sz w:val="24"/>
                <w:szCs w:val="24"/>
              </w:rPr>
            </w:pPr>
            <w:r w:rsidRPr="007D2307">
              <w:rPr>
                <w:rFonts w:ascii="Times New Roman" w:eastAsia="Calibri" w:hAnsi="Times New Roman" w:cs="Arial"/>
                <w:bCs/>
                <w:sz w:val="24"/>
                <w:szCs w:val="24"/>
              </w:rPr>
              <w:t>1. Държавен фонд "Земеделие" извършва проверка за спазване на процедурата по подбор на проектни предложения от МИГ в срок до 1 месец след приключване на работата на КППП.</w:t>
            </w:r>
          </w:p>
          <w:p w:rsidR="007D2307" w:rsidRPr="007D2307" w:rsidRDefault="007D2307" w:rsidP="007D2307">
            <w:pPr>
              <w:tabs>
                <w:tab w:val="left" w:pos="4820"/>
              </w:tabs>
              <w:spacing w:line="276" w:lineRule="auto"/>
              <w:jc w:val="both"/>
              <w:rPr>
                <w:rFonts w:ascii="Times New Roman" w:eastAsia="Calibri" w:hAnsi="Times New Roman" w:cs="Times New Roman"/>
                <w:b/>
                <w:sz w:val="24"/>
                <w:szCs w:val="24"/>
              </w:rPr>
            </w:pPr>
            <w:r w:rsidRPr="007D2307">
              <w:rPr>
                <w:rFonts w:ascii="Times New Roman" w:eastAsia="Calibri" w:hAnsi="Times New Roman" w:cs="Times New Roman"/>
                <w:bCs/>
                <w:sz w:val="24"/>
                <w:szCs w:val="24"/>
              </w:rPr>
              <w:t>2.</w:t>
            </w:r>
            <w:r w:rsidRPr="007D2307">
              <w:rPr>
                <w:rFonts w:ascii="Times New Roman" w:eastAsia="Calibri" w:hAnsi="Times New Roman" w:cs="Times New Roman"/>
                <w:b/>
                <w:sz w:val="24"/>
                <w:szCs w:val="24"/>
              </w:rPr>
              <w:t xml:space="preserve"> </w:t>
            </w:r>
            <w:r w:rsidRPr="007D2307">
              <w:rPr>
                <w:rFonts w:ascii="Times New Roman" w:eastAsia="Calibri" w:hAnsi="Times New Roman" w:cs="Arial"/>
                <w:bCs/>
                <w:sz w:val="24"/>
                <w:szCs w:val="24"/>
              </w:rPr>
              <w:t xml:space="preserve">За одобрените със заповед на изпълнителния директор на ДФЗ процедури на МИГ за </w:t>
            </w:r>
            <w:r w:rsidRPr="007D2307">
              <w:rPr>
                <w:rFonts w:ascii="Times New Roman" w:eastAsia="Calibri" w:hAnsi="Times New Roman" w:cs="Arial"/>
                <w:bCs/>
                <w:sz w:val="24"/>
                <w:szCs w:val="24"/>
              </w:rPr>
              <w:lastRenderedPageBreak/>
              <w:t>избор на проектни предложения ДФЗ прави окончателна проверка за допустимост и за съответствие на предложените за финансиране проектни 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по т.1.</w:t>
            </w:r>
          </w:p>
          <w:p w:rsidR="007D2307" w:rsidRPr="007D2307" w:rsidRDefault="007D2307" w:rsidP="007D2307">
            <w:pPr>
              <w:tabs>
                <w:tab w:val="left" w:pos="264"/>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3. При установена неяснота, неточност и непълнота при разглеждането на представените проектни предложения ДФЗ уведомява чрез ИСУН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 xml:space="preserve">4. Когато кандидатът не отстрани установените неясноти, неточности и непълноти или не представи документи в срока по т. 3 или представи документи, които не са изрично изискани, същите не се вземат предвид при </w:t>
            </w:r>
            <w:proofErr w:type="spellStart"/>
            <w:r w:rsidRPr="007D2307">
              <w:rPr>
                <w:rFonts w:ascii="Times New Roman" w:eastAsia="Calibri" w:hAnsi="Times New Roman" w:cs="Times New Roman"/>
                <w:sz w:val="24"/>
                <w:szCs w:val="24"/>
              </w:rPr>
              <w:t>последващата</w:t>
            </w:r>
            <w:proofErr w:type="spellEnd"/>
            <w:r w:rsidRPr="007D2307">
              <w:rPr>
                <w:rFonts w:ascii="Times New Roman" w:eastAsia="Calibri" w:hAnsi="Times New Roman" w:cs="Times New Roman"/>
                <w:sz w:val="24"/>
                <w:szCs w:val="24"/>
              </w:rPr>
              <w:t xml:space="preserve"> обработка на проектното предложение и размерът на финансовата помощ може да бъде намален.</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5. За резултата от проверките ДФЗ изготвя доклад, който се изпраща и на ръководителя на ПРСР 2014 - 2020 г. и на МИГ чрез ИСУН за информация.</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 xml:space="preserve">6. Изпълнителният директор на ДФЗ издава заповед с решение за предоставяне на финансова помощ за всеки проект в двуседмичен срок от издаването на доклада по т. 5, която се съобщава по реда на </w:t>
            </w:r>
            <w:proofErr w:type="spellStart"/>
            <w:r w:rsidRPr="007D2307">
              <w:rPr>
                <w:rFonts w:ascii="Times New Roman" w:eastAsia="Calibri" w:hAnsi="Times New Roman" w:cs="Times New Roman"/>
                <w:sz w:val="24"/>
                <w:szCs w:val="24"/>
              </w:rPr>
              <w:t>Административнопроцесуалния</w:t>
            </w:r>
            <w:proofErr w:type="spellEnd"/>
            <w:r w:rsidRPr="007D2307">
              <w:rPr>
                <w:rFonts w:ascii="Times New Roman" w:eastAsia="Calibri" w:hAnsi="Times New Roman" w:cs="Times New Roman"/>
                <w:sz w:val="24"/>
                <w:szCs w:val="24"/>
              </w:rPr>
              <w:t xml:space="preserve"> кодекс на МИГ, на кандидата и на УО на ПРСР 2014 - 2020 г.</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7. Държавен фонд "Земеделие" може да се произнесе с решение за предоставяне на финансова помощ на проектно предложение от резервния списък по чл. 44, ал. 3, т. 2 от ПМС № 161 в следните случаи:</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1. одобрено от МИГ проектно предложение бъде отхвърлено за финансиране;</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2. с одобрен кандидат не бъде сключен договор;</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3. се увеличи размерът на финансовата помощ по реда на чл. 39, т. 3 и 6. от Наредба № 22 от 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8. В случаите по т.7 ДФЗ определя остатъка от определения по приема бюджет и в случай, че сумата покрива пълния размер на допустимите разходи на първия по ред проект и/или следващите от списъка с резервни проекти, до кандидата/</w:t>
            </w:r>
            <w:proofErr w:type="spellStart"/>
            <w:r w:rsidRPr="007D2307">
              <w:rPr>
                <w:rFonts w:ascii="Times New Roman" w:eastAsia="Calibri" w:hAnsi="Times New Roman" w:cs="Times New Roman"/>
                <w:sz w:val="24"/>
                <w:szCs w:val="24"/>
              </w:rPr>
              <w:t>ите</w:t>
            </w:r>
            <w:proofErr w:type="spellEnd"/>
            <w:r w:rsidRPr="007D2307">
              <w:rPr>
                <w:rFonts w:ascii="Times New Roman" w:eastAsia="Calibri" w:hAnsi="Times New Roman" w:cs="Times New Roman"/>
                <w:sz w:val="24"/>
                <w:szCs w:val="24"/>
              </w:rPr>
              <w:t xml:space="preserve"> с копие до МИГ в ИСУН се отправя запитване за интерес за финансиране на проектното предложение и определя срок за отговор. Проектното предложение се разглежда от ДФЗ съгласно т.2.</w:t>
            </w:r>
          </w:p>
          <w:p w:rsidR="007D2307" w:rsidRPr="007D2307" w:rsidRDefault="007D2307" w:rsidP="007D2307">
            <w:pPr>
              <w:tabs>
                <w:tab w:val="left" w:pos="4820"/>
              </w:tabs>
              <w:spacing w:line="276" w:lineRule="auto"/>
              <w:jc w:val="both"/>
              <w:rPr>
                <w:rFonts w:ascii="Times New Roman" w:eastAsia="Calibri" w:hAnsi="Times New Roman" w:cs="Times New Roman"/>
                <w:sz w:val="24"/>
                <w:szCs w:val="24"/>
              </w:rPr>
            </w:pPr>
            <w:r w:rsidRPr="007D2307">
              <w:rPr>
                <w:rFonts w:ascii="Times New Roman" w:eastAsia="Calibri" w:hAnsi="Times New Roman" w:cs="Times New Roman"/>
                <w:sz w:val="24"/>
                <w:szCs w:val="24"/>
              </w:rPr>
              <w:t>9. В случай че кандидатът не проявява интерес за оценка на подаденото от него проектно предложение или не отговори в определения срок, ДФЗ установява размера на разходите на следващия по ред кандидат от списъка с резервните проекти.</w:t>
            </w:r>
          </w:p>
          <w:p w:rsidR="007D2307" w:rsidRPr="007D2307" w:rsidRDefault="007D2307" w:rsidP="007D2307">
            <w:pPr>
              <w:tabs>
                <w:tab w:val="left" w:pos="4820"/>
              </w:tabs>
              <w:spacing w:line="276" w:lineRule="auto"/>
              <w:jc w:val="both"/>
              <w:rPr>
                <w:rFonts w:ascii="Times New Roman" w:eastAsia="Calibri" w:hAnsi="Times New Roman" w:cs="Times New Roman"/>
              </w:rPr>
            </w:pPr>
            <w:r w:rsidRPr="007D2307">
              <w:rPr>
                <w:rFonts w:ascii="Times New Roman" w:eastAsia="Calibri" w:hAnsi="Times New Roman" w:cs="Times New Roman"/>
                <w:sz w:val="24"/>
                <w:szCs w:val="24"/>
              </w:rPr>
              <w:lastRenderedPageBreak/>
              <w:t>10. Ако се установи, че наличният бюджет по т.8 покрива частично размера на разходите на всяко от проектните предложения от списъка с резервни проекти, то ДФЗ изпраща писмо до МИГ и УО на ПРСР 2014 - 2020 г. с описание на освободените средства чрез ИСУН.</w:t>
            </w:r>
          </w:p>
        </w:tc>
      </w:tr>
    </w:tbl>
    <w:p w:rsidR="007D2307" w:rsidRPr="007D2307" w:rsidRDefault="007D2307" w:rsidP="007D2307">
      <w:pPr>
        <w:widowControl w:val="0"/>
        <w:spacing w:after="360" w:line="240" w:lineRule="auto"/>
        <w:contextualSpacing/>
        <w:jc w:val="both"/>
        <w:rPr>
          <w:rFonts w:ascii="Times New Roman" w:eastAsia="Calibri" w:hAnsi="Times New Roman" w:cs="Times New Roman"/>
          <w:b/>
        </w:rPr>
      </w:pPr>
    </w:p>
    <w:p w:rsidR="007D2307" w:rsidRPr="007D2307" w:rsidRDefault="007D2307" w:rsidP="007D2307">
      <w:pPr>
        <w:keepNext/>
        <w:keepLines/>
        <w:spacing w:before="480" w:after="0" w:line="276" w:lineRule="auto"/>
        <w:jc w:val="both"/>
        <w:outlineLvl w:val="0"/>
        <w:rPr>
          <w:rFonts w:ascii="Times New Roman" w:eastAsia="Times New Roman" w:hAnsi="Times New Roman" w:cs="Times New Roman"/>
          <w:b/>
          <w:bCs/>
          <w:sz w:val="24"/>
          <w:szCs w:val="24"/>
        </w:rPr>
      </w:pPr>
      <w:bookmarkStart w:id="40" w:name="_Toc522219253"/>
      <w:bookmarkStart w:id="41" w:name="_Toc529371402"/>
      <w:r w:rsidRPr="007D2307">
        <w:rPr>
          <w:rFonts w:ascii="Times New Roman" w:eastAsia="Times New Roman" w:hAnsi="Times New Roman" w:cs="Times New Roman"/>
          <w:b/>
          <w:bCs/>
          <w:sz w:val="24"/>
          <w:szCs w:val="24"/>
        </w:rPr>
        <w:t>28. ПРИЛОЖЕНИЯ КЪМ УСЛОВИЯТА ЗА КАНДИДАТСТВАНЕ:</w:t>
      </w:r>
      <w:bookmarkEnd w:id="40"/>
      <w:bookmarkEnd w:id="41"/>
    </w:p>
    <w:tbl>
      <w:tblPr>
        <w:tblStyle w:val="ad"/>
        <w:tblW w:w="0" w:type="auto"/>
        <w:tblLook w:val="04A0" w:firstRow="1" w:lastRow="0" w:firstColumn="1" w:lastColumn="0" w:noHBand="0" w:noVBand="1"/>
      </w:tblPr>
      <w:tblGrid>
        <w:gridCol w:w="9496"/>
      </w:tblGrid>
      <w:tr w:rsidR="006166F2" w:rsidTr="006166F2">
        <w:tc>
          <w:tcPr>
            <w:tcW w:w="9496" w:type="dxa"/>
          </w:tcPr>
          <w:p w:rsidR="006166F2" w:rsidRPr="006166F2" w:rsidRDefault="006166F2" w:rsidP="006166F2">
            <w:pPr>
              <w:rPr>
                <w:rFonts w:eastAsia="Calibri"/>
                <w:b/>
                <w:sz w:val="24"/>
                <w:szCs w:val="24"/>
                <w:u w:val="single"/>
              </w:rPr>
            </w:pPr>
            <w:r w:rsidRPr="006166F2">
              <w:rPr>
                <w:rFonts w:eastAsia="Calibri"/>
                <w:b/>
                <w:sz w:val="24"/>
                <w:szCs w:val="24"/>
                <w:u w:val="single"/>
              </w:rPr>
              <w:t xml:space="preserve">1. Документи за попълване: </w:t>
            </w:r>
          </w:p>
          <w:p w:rsidR="006166F2" w:rsidRPr="00081B57" w:rsidRDefault="006166F2" w:rsidP="006166F2">
            <w:pPr>
              <w:rPr>
                <w:rFonts w:eastAsia="Calibri"/>
                <w:sz w:val="24"/>
                <w:szCs w:val="24"/>
              </w:rPr>
            </w:pPr>
            <w:r w:rsidRPr="00081B57">
              <w:rPr>
                <w:rFonts w:eastAsia="Calibri"/>
                <w:sz w:val="24"/>
                <w:szCs w:val="24"/>
              </w:rPr>
              <w:t>Приложение № 1 Основна информация за проектното предложение</w:t>
            </w:r>
          </w:p>
          <w:p w:rsidR="006166F2" w:rsidRPr="00081B57" w:rsidRDefault="006166F2" w:rsidP="006166F2">
            <w:pPr>
              <w:rPr>
                <w:rFonts w:eastAsia="Calibri"/>
                <w:sz w:val="24"/>
                <w:szCs w:val="24"/>
              </w:rPr>
            </w:pPr>
            <w:r w:rsidRPr="00081B57">
              <w:rPr>
                <w:rFonts w:eastAsia="Calibri"/>
                <w:sz w:val="24"/>
                <w:szCs w:val="24"/>
              </w:rPr>
              <w:t>Приложение № 2 Таблица за допустими инвестиции</w:t>
            </w:r>
          </w:p>
          <w:p w:rsidR="006166F2" w:rsidRPr="00081B57" w:rsidRDefault="006166F2" w:rsidP="006166F2">
            <w:pPr>
              <w:rPr>
                <w:rFonts w:eastAsia="Calibri"/>
                <w:sz w:val="24"/>
                <w:szCs w:val="24"/>
              </w:rPr>
            </w:pPr>
            <w:r w:rsidRPr="00081B57">
              <w:rPr>
                <w:rFonts w:eastAsia="Calibri"/>
                <w:sz w:val="24"/>
                <w:szCs w:val="24"/>
              </w:rPr>
              <w:t>Приложение № 3 Декларация по чл. 19 и 20 от Закона за защита на личните данни (Приложение № 12 от Наредба № 22/14.12.2015 г. на МЗХГ)</w:t>
            </w:r>
          </w:p>
          <w:p w:rsidR="006166F2" w:rsidRPr="00081B57" w:rsidRDefault="006166F2" w:rsidP="006166F2">
            <w:pPr>
              <w:rPr>
                <w:rFonts w:eastAsia="Calibri"/>
                <w:sz w:val="24"/>
                <w:szCs w:val="24"/>
              </w:rPr>
            </w:pPr>
            <w:r w:rsidRPr="00081B57">
              <w:rPr>
                <w:rFonts w:eastAsia="Calibri"/>
                <w:sz w:val="24"/>
                <w:szCs w:val="24"/>
              </w:rPr>
              <w:t>Приложение № 4 Декларация Образец по Приложение № 6 от Наредба № 22/14.12.2015 г.</w:t>
            </w:r>
          </w:p>
          <w:p w:rsidR="006166F2" w:rsidRPr="00081B57" w:rsidRDefault="006166F2" w:rsidP="006166F2">
            <w:pPr>
              <w:rPr>
                <w:rFonts w:eastAsia="Calibri"/>
                <w:sz w:val="24"/>
                <w:szCs w:val="24"/>
              </w:rPr>
            </w:pPr>
            <w:r w:rsidRPr="00081B57">
              <w:rPr>
                <w:rFonts w:eastAsia="Calibri"/>
                <w:sz w:val="24"/>
                <w:szCs w:val="24"/>
              </w:rPr>
              <w:t>Приложение № 5 Декларация за нередности</w:t>
            </w:r>
          </w:p>
          <w:p w:rsidR="006166F2" w:rsidRPr="00081B57" w:rsidRDefault="006166F2" w:rsidP="006166F2">
            <w:pPr>
              <w:rPr>
                <w:rFonts w:eastAsia="Calibri"/>
                <w:sz w:val="24"/>
                <w:szCs w:val="24"/>
              </w:rPr>
            </w:pPr>
            <w:r w:rsidRPr="00081B57">
              <w:rPr>
                <w:rFonts w:eastAsia="Calibri"/>
                <w:sz w:val="24"/>
                <w:szCs w:val="24"/>
              </w:rPr>
              <w:t>Приложение № 6 а  Бизнес План</w:t>
            </w:r>
          </w:p>
          <w:p w:rsidR="006166F2" w:rsidRPr="00081B57" w:rsidRDefault="006166F2" w:rsidP="006166F2">
            <w:pPr>
              <w:rPr>
                <w:rFonts w:eastAsia="Calibri"/>
                <w:sz w:val="24"/>
                <w:szCs w:val="24"/>
              </w:rPr>
            </w:pPr>
            <w:r w:rsidRPr="00081B57">
              <w:rPr>
                <w:rFonts w:eastAsia="Calibri"/>
                <w:sz w:val="24"/>
                <w:szCs w:val="24"/>
              </w:rPr>
              <w:t xml:space="preserve">Приложение № 6 б  Таблици към Бизнес План </w:t>
            </w:r>
          </w:p>
          <w:p w:rsidR="006166F2" w:rsidRPr="00081B57" w:rsidRDefault="006166F2" w:rsidP="006166F2">
            <w:pPr>
              <w:rPr>
                <w:rFonts w:eastAsia="Calibri"/>
                <w:sz w:val="24"/>
                <w:szCs w:val="24"/>
              </w:rPr>
            </w:pPr>
            <w:r w:rsidRPr="00081B57">
              <w:rPr>
                <w:rFonts w:eastAsia="Calibri"/>
                <w:sz w:val="24"/>
                <w:szCs w:val="24"/>
              </w:rPr>
              <w:t>Приложение № 7 Декларация за липса или наличие на двойно финансиране по проекта</w:t>
            </w:r>
          </w:p>
          <w:p w:rsidR="006166F2" w:rsidRPr="00081B57" w:rsidRDefault="006166F2" w:rsidP="006166F2">
            <w:pPr>
              <w:rPr>
                <w:rFonts w:eastAsia="Calibri"/>
                <w:sz w:val="24"/>
                <w:szCs w:val="24"/>
              </w:rPr>
            </w:pPr>
            <w:r w:rsidRPr="00081B57">
              <w:rPr>
                <w:rFonts w:eastAsia="Calibri"/>
                <w:sz w:val="24"/>
                <w:szCs w:val="24"/>
              </w:rPr>
              <w:t>Приложение № 8 Декларация за липса на изкуствено създадени условия</w:t>
            </w:r>
          </w:p>
          <w:p w:rsidR="006166F2" w:rsidRPr="00081B57" w:rsidRDefault="006166F2" w:rsidP="006166F2">
            <w:pPr>
              <w:rPr>
                <w:rFonts w:eastAsia="Calibri"/>
                <w:sz w:val="24"/>
                <w:szCs w:val="24"/>
              </w:rPr>
            </w:pPr>
            <w:r w:rsidRPr="00081B57">
              <w:rPr>
                <w:rFonts w:eastAsia="Calibri"/>
                <w:sz w:val="24"/>
                <w:szCs w:val="24"/>
              </w:rPr>
              <w:t>Приложение № 9 ФОРМУЛЯР ЗА МОНИТОРИНГ</w:t>
            </w:r>
          </w:p>
          <w:p w:rsidR="006166F2" w:rsidRPr="00081B57" w:rsidRDefault="006166F2" w:rsidP="006166F2">
            <w:pPr>
              <w:rPr>
                <w:rFonts w:eastAsia="Calibri"/>
                <w:sz w:val="24"/>
                <w:szCs w:val="24"/>
              </w:rPr>
            </w:pPr>
            <w:r w:rsidRPr="00081B57">
              <w:rPr>
                <w:rFonts w:eastAsia="Calibri"/>
                <w:sz w:val="24"/>
                <w:szCs w:val="24"/>
              </w:rPr>
              <w:t>Приложение № 10 Декларация за НСИ</w:t>
            </w:r>
          </w:p>
          <w:p w:rsidR="006166F2" w:rsidRPr="00081B57" w:rsidRDefault="006166F2" w:rsidP="006166F2">
            <w:pPr>
              <w:rPr>
                <w:rFonts w:eastAsia="Calibri"/>
                <w:sz w:val="24"/>
                <w:szCs w:val="24"/>
              </w:rPr>
            </w:pPr>
            <w:r w:rsidRPr="00081B57">
              <w:rPr>
                <w:rFonts w:eastAsia="Calibri"/>
                <w:sz w:val="24"/>
                <w:szCs w:val="24"/>
              </w:rPr>
              <w:t>Приложение № 11 ДЕКЛАРАЦИЯ за неприложимост на документи</w:t>
            </w:r>
          </w:p>
          <w:p w:rsidR="006166F2" w:rsidRPr="00081B57" w:rsidRDefault="006166F2" w:rsidP="006166F2">
            <w:pPr>
              <w:rPr>
                <w:rFonts w:eastAsia="Calibri"/>
                <w:sz w:val="24"/>
                <w:szCs w:val="24"/>
              </w:rPr>
            </w:pPr>
            <w:r w:rsidRPr="00081B57">
              <w:rPr>
                <w:rFonts w:eastAsia="Calibri"/>
                <w:sz w:val="24"/>
                <w:szCs w:val="24"/>
              </w:rPr>
              <w:t xml:space="preserve">Приложение № 12 Количествено-стойностни сметки </w:t>
            </w:r>
          </w:p>
          <w:p w:rsidR="006166F2" w:rsidRPr="00081B57" w:rsidRDefault="006166F2" w:rsidP="006166F2">
            <w:pPr>
              <w:rPr>
                <w:rFonts w:eastAsia="Calibri"/>
                <w:sz w:val="24"/>
                <w:szCs w:val="24"/>
              </w:rPr>
            </w:pPr>
            <w:r w:rsidRPr="00081B57">
              <w:rPr>
                <w:rFonts w:eastAsia="Calibri"/>
                <w:sz w:val="24"/>
                <w:szCs w:val="24"/>
              </w:rPr>
              <w:t>Приложение № 13 Декларация за обстоятелствата по чл.3 и чл.4 от ЗМСП</w:t>
            </w:r>
          </w:p>
          <w:p w:rsidR="006166F2" w:rsidRPr="00081B57" w:rsidRDefault="006166F2" w:rsidP="006166F2">
            <w:pPr>
              <w:rPr>
                <w:rFonts w:eastAsia="Calibri"/>
                <w:sz w:val="24"/>
                <w:szCs w:val="24"/>
              </w:rPr>
            </w:pPr>
            <w:r w:rsidRPr="00081B57">
              <w:rPr>
                <w:rFonts w:eastAsia="Calibri"/>
                <w:sz w:val="24"/>
                <w:szCs w:val="24"/>
              </w:rPr>
              <w:t xml:space="preserve">Приложение № 13 а Указания за попълване на Декларация за обстоятелствата по </w:t>
            </w:r>
            <w:proofErr w:type="spellStart"/>
            <w:r w:rsidRPr="00081B57">
              <w:rPr>
                <w:rFonts w:eastAsia="Calibri"/>
                <w:sz w:val="24"/>
                <w:szCs w:val="24"/>
              </w:rPr>
              <w:t>по</w:t>
            </w:r>
            <w:proofErr w:type="spellEnd"/>
            <w:r w:rsidRPr="00081B57">
              <w:rPr>
                <w:rFonts w:eastAsia="Calibri"/>
                <w:sz w:val="24"/>
                <w:szCs w:val="24"/>
              </w:rPr>
              <w:t xml:space="preserve"> чл.3 и чл.4 от ЗМСП </w:t>
            </w:r>
          </w:p>
          <w:p w:rsidR="006166F2" w:rsidRPr="00081B57" w:rsidRDefault="006166F2" w:rsidP="006166F2">
            <w:pPr>
              <w:rPr>
                <w:rFonts w:eastAsia="Calibri"/>
                <w:sz w:val="24"/>
                <w:szCs w:val="24"/>
              </w:rPr>
            </w:pPr>
            <w:r w:rsidRPr="00081B57">
              <w:rPr>
                <w:rFonts w:eastAsia="Calibri"/>
                <w:sz w:val="24"/>
                <w:szCs w:val="24"/>
              </w:rPr>
              <w:t>Приложение № 13 б Справка за обобщените параметри на предприятието – ЗМСП</w:t>
            </w:r>
          </w:p>
          <w:p w:rsidR="006166F2" w:rsidRPr="00081B57" w:rsidRDefault="006166F2" w:rsidP="006166F2">
            <w:pPr>
              <w:rPr>
                <w:rFonts w:eastAsia="Calibri"/>
                <w:sz w:val="24"/>
                <w:szCs w:val="24"/>
              </w:rPr>
            </w:pPr>
            <w:r w:rsidRPr="00081B57">
              <w:rPr>
                <w:rFonts w:eastAsia="Calibri"/>
                <w:sz w:val="24"/>
                <w:szCs w:val="24"/>
              </w:rPr>
              <w:t>Приложение № 14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r w:rsidR="006C18C4" w:rsidRPr="00081B57">
              <w:rPr>
                <w:rFonts w:eastAsia="Calibri"/>
                <w:sz w:val="24"/>
                <w:szCs w:val="24"/>
              </w:rPr>
              <w:t xml:space="preserve"> – ДЕКЛАРАЦИЯТА СЕ ПОПЪЛВА САМО ОТ КАНДИДАТИ ГРУПИ ИЛИ ОРГАНИЗАЦИИ НА ПРОИЗВОДИТЕЛИ.</w:t>
            </w:r>
          </w:p>
          <w:p w:rsidR="006166F2" w:rsidRPr="00081B57" w:rsidRDefault="006166F2" w:rsidP="006166F2">
            <w:pPr>
              <w:rPr>
                <w:rFonts w:eastAsia="Calibri"/>
                <w:sz w:val="24"/>
                <w:szCs w:val="24"/>
              </w:rPr>
            </w:pPr>
            <w:r w:rsidRPr="00081B57">
              <w:rPr>
                <w:rFonts w:eastAsia="Calibri"/>
                <w:sz w:val="24"/>
                <w:szCs w:val="24"/>
              </w:rPr>
              <w:t>Приложение № 15 Декларация за наличната самоходна земеделска техника в стопанството</w:t>
            </w:r>
          </w:p>
          <w:p w:rsidR="006166F2" w:rsidRPr="00081B57" w:rsidRDefault="006166F2" w:rsidP="006166F2">
            <w:pPr>
              <w:rPr>
                <w:rFonts w:eastAsia="Calibri"/>
                <w:sz w:val="24"/>
                <w:szCs w:val="24"/>
              </w:rPr>
            </w:pPr>
            <w:r w:rsidRPr="00081B57">
              <w:rPr>
                <w:rFonts w:eastAsia="Calibri"/>
                <w:sz w:val="24"/>
                <w:szCs w:val="24"/>
              </w:rPr>
              <w:t>Приложение № 16 Справка за съществуващия и нает персонал към края на предходната спрямо кандидатстването календарна година</w:t>
            </w:r>
          </w:p>
          <w:p w:rsidR="006166F2" w:rsidRPr="00081B57" w:rsidRDefault="006166F2" w:rsidP="006166F2">
            <w:pPr>
              <w:rPr>
                <w:rFonts w:eastAsia="Calibri"/>
                <w:sz w:val="24"/>
                <w:szCs w:val="24"/>
                <w:lang w:val="en-US"/>
              </w:rPr>
            </w:pPr>
            <w:r w:rsidRPr="00081B57">
              <w:rPr>
                <w:rFonts w:eastAsia="Calibri"/>
                <w:sz w:val="24"/>
                <w:szCs w:val="24"/>
              </w:rPr>
              <w:t>Приложение № 17 Декларация за изчисляване на минималния стандартен производствен обем</w:t>
            </w:r>
          </w:p>
          <w:p w:rsidR="006166F2" w:rsidRPr="00081B57" w:rsidRDefault="006166F2" w:rsidP="006166F2">
            <w:pPr>
              <w:rPr>
                <w:rFonts w:eastAsia="Calibri"/>
                <w:sz w:val="24"/>
                <w:szCs w:val="24"/>
              </w:rPr>
            </w:pPr>
            <w:r w:rsidRPr="00081B57">
              <w:rPr>
                <w:rFonts w:eastAsia="Calibri"/>
                <w:sz w:val="24"/>
                <w:szCs w:val="24"/>
              </w:rPr>
              <w:t>Приложение № 18 Справка-декларация за приходи от продажби от земеделска дейност</w:t>
            </w:r>
          </w:p>
          <w:p w:rsidR="005E5731" w:rsidRPr="006166F2" w:rsidRDefault="005E5731" w:rsidP="006166F2">
            <w:pPr>
              <w:rPr>
                <w:rFonts w:eastAsia="Calibri"/>
                <w:sz w:val="24"/>
                <w:szCs w:val="24"/>
              </w:rPr>
            </w:pPr>
            <w:r w:rsidRPr="00081B57">
              <w:rPr>
                <w:rFonts w:eastAsia="Calibri"/>
                <w:sz w:val="24"/>
                <w:szCs w:val="24"/>
              </w:rPr>
              <w:t xml:space="preserve">Приложение № 19 </w:t>
            </w:r>
            <w:r w:rsidRPr="00081B57">
              <w:rPr>
                <w:rFonts w:eastAsia="Calibri"/>
                <w:sz w:val="24"/>
                <w:szCs w:val="24"/>
                <w:shd w:val="clear" w:color="auto" w:fill="FEFEFE"/>
                <w:lang w:eastAsia="en-US"/>
              </w:rPr>
              <w:t>Декларация уязвими групи.</w:t>
            </w:r>
          </w:p>
          <w:p w:rsidR="006166F2" w:rsidRPr="006166F2" w:rsidRDefault="006166F2" w:rsidP="006166F2">
            <w:pPr>
              <w:rPr>
                <w:rFonts w:eastAsia="Calibri"/>
                <w:sz w:val="24"/>
                <w:szCs w:val="24"/>
              </w:rPr>
            </w:pPr>
          </w:p>
          <w:p w:rsidR="006166F2" w:rsidRPr="006166F2" w:rsidRDefault="006166F2" w:rsidP="006166F2">
            <w:pPr>
              <w:rPr>
                <w:rFonts w:eastAsia="Calibri"/>
                <w:b/>
                <w:sz w:val="24"/>
                <w:szCs w:val="24"/>
                <w:u w:val="single"/>
              </w:rPr>
            </w:pPr>
            <w:r w:rsidRPr="006166F2">
              <w:rPr>
                <w:rFonts w:eastAsia="Calibri"/>
                <w:b/>
                <w:sz w:val="24"/>
                <w:szCs w:val="24"/>
                <w:u w:val="single"/>
              </w:rPr>
              <w:t xml:space="preserve">2. Документи за информация: </w:t>
            </w:r>
          </w:p>
          <w:p w:rsidR="006166F2" w:rsidRPr="006166F2" w:rsidRDefault="006166F2" w:rsidP="006166F2">
            <w:pPr>
              <w:rPr>
                <w:rFonts w:eastAsia="Calibri"/>
                <w:sz w:val="24"/>
                <w:szCs w:val="24"/>
              </w:rPr>
            </w:pPr>
            <w:r w:rsidRPr="006166F2">
              <w:rPr>
                <w:rFonts w:eastAsia="Calibri"/>
                <w:sz w:val="24"/>
                <w:szCs w:val="24"/>
              </w:rPr>
              <w:t>Приложение 1 Критерии и методика АСД</w:t>
            </w:r>
          </w:p>
          <w:p w:rsidR="006166F2" w:rsidRPr="006166F2" w:rsidRDefault="006166F2" w:rsidP="006166F2">
            <w:pPr>
              <w:rPr>
                <w:rFonts w:eastAsia="Calibri"/>
                <w:sz w:val="24"/>
                <w:szCs w:val="24"/>
              </w:rPr>
            </w:pPr>
            <w:r w:rsidRPr="006166F2">
              <w:rPr>
                <w:rFonts w:eastAsia="Calibri"/>
                <w:sz w:val="24"/>
                <w:szCs w:val="24"/>
              </w:rPr>
              <w:t xml:space="preserve">Приложение 1а </w:t>
            </w:r>
            <w:r w:rsidR="00F03DEA" w:rsidRPr="00F03DEA">
              <w:rPr>
                <w:rFonts w:eastAsia="Calibri"/>
                <w:sz w:val="24"/>
                <w:szCs w:val="24"/>
              </w:rPr>
              <w:t>Контролен лист от извършена проверка за допустимост и основателност на разходите, размера на заявената БФП и допустимост на БИЗНЕС ПЛАН</w:t>
            </w:r>
          </w:p>
          <w:p w:rsidR="006166F2" w:rsidRPr="006166F2" w:rsidRDefault="006166F2" w:rsidP="006166F2">
            <w:pPr>
              <w:rPr>
                <w:rFonts w:eastAsia="Calibri"/>
                <w:sz w:val="24"/>
                <w:szCs w:val="24"/>
              </w:rPr>
            </w:pPr>
            <w:r w:rsidRPr="006166F2">
              <w:rPr>
                <w:rFonts w:eastAsia="Calibri"/>
                <w:sz w:val="24"/>
                <w:szCs w:val="24"/>
              </w:rPr>
              <w:t>Приложение 2 Критерии и методика ТФО</w:t>
            </w:r>
          </w:p>
          <w:p w:rsidR="006166F2" w:rsidRDefault="00F03DEA" w:rsidP="006166F2">
            <w:pPr>
              <w:rPr>
                <w:rFonts w:eastAsia="Calibri"/>
                <w:sz w:val="24"/>
                <w:szCs w:val="24"/>
              </w:rPr>
            </w:pPr>
            <w:r>
              <w:rPr>
                <w:rFonts w:eastAsia="Calibri"/>
                <w:sz w:val="24"/>
                <w:szCs w:val="24"/>
              </w:rPr>
              <w:lastRenderedPageBreak/>
              <w:t xml:space="preserve">Приложение 3 </w:t>
            </w:r>
            <w:r w:rsidR="00F30FB2">
              <w:rPr>
                <w:rFonts w:eastAsia="Calibri"/>
                <w:sz w:val="24"/>
                <w:szCs w:val="24"/>
              </w:rPr>
              <w:t xml:space="preserve">Списъци с активи, за които са определени референтни цени 2018 </w:t>
            </w:r>
            <w:r w:rsidR="00F30FB2" w:rsidRPr="00F30FB2">
              <w:rPr>
                <w:rFonts w:eastAsia="Calibri"/>
                <w:sz w:val="24"/>
                <w:szCs w:val="24"/>
              </w:rPr>
              <w:t>г.</w:t>
            </w:r>
          </w:p>
          <w:p w:rsidR="006166F2" w:rsidRPr="006166F2" w:rsidRDefault="006166F2" w:rsidP="006166F2">
            <w:pPr>
              <w:rPr>
                <w:rFonts w:eastAsia="Calibri"/>
                <w:sz w:val="24"/>
                <w:szCs w:val="24"/>
              </w:rPr>
            </w:pPr>
            <w:r w:rsidRPr="006166F2">
              <w:rPr>
                <w:rFonts w:eastAsia="Calibri"/>
                <w:sz w:val="24"/>
                <w:szCs w:val="24"/>
              </w:rPr>
              <w:t>Приложение 4 Запитване за оферта</w:t>
            </w:r>
          </w:p>
          <w:p w:rsidR="00CD2255" w:rsidRPr="006166F2" w:rsidRDefault="006166F2" w:rsidP="006166F2">
            <w:pPr>
              <w:rPr>
                <w:rFonts w:eastAsia="Calibri"/>
                <w:sz w:val="24"/>
                <w:szCs w:val="24"/>
              </w:rPr>
            </w:pPr>
            <w:r w:rsidRPr="006166F2">
              <w:rPr>
                <w:rFonts w:eastAsia="Calibri"/>
                <w:sz w:val="24"/>
                <w:szCs w:val="24"/>
              </w:rPr>
              <w:t>Приложение 5 Ръководство за подаване на проектни предложения UGuide_MS_ISUN2020_eProject_v 6.0</w:t>
            </w:r>
          </w:p>
          <w:p w:rsidR="006C18C4" w:rsidRPr="00081B57" w:rsidRDefault="006166F2" w:rsidP="00081B57">
            <w:pPr>
              <w:rPr>
                <w:rFonts w:eastAsia="Calibri"/>
                <w:sz w:val="24"/>
                <w:szCs w:val="24"/>
              </w:rPr>
            </w:pPr>
            <w:r w:rsidRPr="006166F2">
              <w:rPr>
                <w:rFonts w:eastAsia="Calibri"/>
                <w:sz w:val="24"/>
                <w:szCs w:val="24"/>
              </w:rPr>
              <w:t>Приложение 6 Указания за попълва</w:t>
            </w:r>
            <w:r w:rsidR="00081B57">
              <w:rPr>
                <w:rFonts w:eastAsia="Calibri"/>
                <w:sz w:val="24"/>
                <w:szCs w:val="24"/>
              </w:rPr>
              <w:t>не на Формуляр в ИСУН</w:t>
            </w:r>
          </w:p>
        </w:tc>
      </w:tr>
    </w:tbl>
    <w:p w:rsidR="002325A3" w:rsidRPr="00BB6F8A" w:rsidRDefault="002325A3" w:rsidP="002325A3">
      <w:pPr>
        <w:pStyle w:val="a3"/>
        <w:spacing w:after="360" w:line="240" w:lineRule="auto"/>
        <w:ind w:left="0"/>
        <w:jc w:val="both"/>
        <w:rPr>
          <w:rFonts w:ascii="Times New Roman" w:hAnsi="Times New Roman" w:cs="Times New Roman"/>
          <w:b/>
          <w:sz w:val="24"/>
          <w:szCs w:val="24"/>
        </w:rPr>
      </w:pPr>
    </w:p>
    <w:sectPr w:rsidR="002325A3" w:rsidRPr="00BB6F8A" w:rsidSect="0052255A">
      <w:headerReference w:type="default" r:id="rId18"/>
      <w:footerReference w:type="default" r:id="rId19"/>
      <w:pgSz w:w="11906" w:h="16838"/>
      <w:pgMar w:top="851" w:right="1133"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17" w:rsidRDefault="00053C17" w:rsidP="002325A3">
      <w:pPr>
        <w:spacing w:after="0" w:line="240" w:lineRule="auto"/>
      </w:pPr>
      <w:r>
        <w:separator/>
      </w:r>
    </w:p>
  </w:endnote>
  <w:endnote w:type="continuationSeparator" w:id="0">
    <w:p w:rsidR="00053C17" w:rsidRDefault="00053C17"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62" w:rsidRPr="00747BDE" w:rsidRDefault="00215E62" w:rsidP="006109C8">
    <w:pPr>
      <w:pStyle w:val="ab"/>
      <w:jc w:val="center"/>
      <w:rPr>
        <w:rFonts w:ascii="Times New Roman" w:hAnsi="Times New Roman" w:cs="Times New Roman"/>
        <w:b/>
        <w:i/>
        <w:sz w:val="20"/>
        <w:szCs w:val="20"/>
        <w:u w:val="single"/>
      </w:rPr>
    </w:pPr>
    <w:r w:rsidRPr="00747BDE">
      <w:rPr>
        <w:rFonts w:ascii="Times New Roman" w:hAnsi="Times New Roman" w:cs="Times New Roman"/>
        <w:b/>
        <w:i/>
        <w:sz w:val="20"/>
        <w:szCs w:val="20"/>
        <w:u w:val="single"/>
      </w:rPr>
      <w:t>Сдружение „МИГ Брезово, Братя Даскалови”</w:t>
    </w:r>
  </w:p>
  <w:p w:rsidR="00215E62" w:rsidRPr="00E46BF9" w:rsidRDefault="00215E62" w:rsidP="006109C8">
    <w:pPr>
      <w:pStyle w:val="ab"/>
      <w:jc w:val="center"/>
      <w:rPr>
        <w:rFonts w:ascii="Times New Roman" w:hAnsi="Times New Roman" w:cs="Times New Roman"/>
        <w:i/>
        <w:sz w:val="20"/>
        <w:szCs w:val="20"/>
      </w:rPr>
    </w:pPr>
    <w:r w:rsidRPr="00E46BF9">
      <w:rPr>
        <w:rFonts w:ascii="Times New Roman" w:hAnsi="Times New Roman" w:cs="Times New Roman"/>
        <w:i/>
        <w:sz w:val="20"/>
        <w:szCs w:val="20"/>
      </w:rPr>
      <w:t xml:space="preserve">Адрес: гр.Брезово 4160 </w:t>
    </w:r>
    <w:proofErr w:type="spellStart"/>
    <w:r w:rsidRPr="00E46BF9">
      <w:rPr>
        <w:rFonts w:ascii="Times New Roman" w:hAnsi="Times New Roman" w:cs="Times New Roman"/>
        <w:i/>
        <w:sz w:val="20"/>
        <w:szCs w:val="20"/>
      </w:rPr>
      <w:t>обл</w:t>
    </w:r>
    <w:proofErr w:type="spellEnd"/>
    <w:r w:rsidRPr="00E46BF9">
      <w:rPr>
        <w:rFonts w:ascii="Times New Roman" w:hAnsi="Times New Roman" w:cs="Times New Roman"/>
        <w:i/>
        <w:sz w:val="20"/>
        <w:szCs w:val="20"/>
      </w:rPr>
      <w:t>. Пловдив  ул. „Георги Димитров”№ 25, ет. 4</w:t>
    </w:r>
  </w:p>
  <w:p w:rsidR="00215E62" w:rsidRPr="00FD6386" w:rsidRDefault="00053C17" w:rsidP="006109C8">
    <w:pPr>
      <w:pStyle w:val="ab"/>
      <w:jc w:val="center"/>
      <w:rPr>
        <w:lang w:val="en-US"/>
      </w:rPr>
    </w:pPr>
    <w:hyperlink r:id="rId1" w:history="1">
      <w:r w:rsidR="00215E62" w:rsidRPr="00E46BF9">
        <w:rPr>
          <w:rStyle w:val="af3"/>
          <w:rFonts w:ascii="Times New Roman" w:hAnsi="Times New Roman" w:cs="Times New Roman"/>
          <w:i/>
          <w:sz w:val="20"/>
          <w:szCs w:val="20"/>
        </w:rPr>
        <w:t>www.mig.brezovo.bg</w:t>
      </w:r>
    </w:hyperlink>
    <w:r w:rsidR="00215E62" w:rsidRPr="00E46BF9">
      <w:rPr>
        <w:rFonts w:ascii="Times New Roman" w:hAnsi="Times New Roman" w:cs="Times New Roman"/>
        <w:i/>
        <w:sz w:val="20"/>
        <w:szCs w:val="20"/>
      </w:rPr>
      <w:t>;</w:t>
    </w:r>
    <w:r w:rsidR="00215E62" w:rsidRPr="00E46BF9">
      <w:rPr>
        <w:rFonts w:ascii="Times New Roman" w:hAnsi="Times New Roman" w:cs="Times New Roman"/>
        <w:i/>
        <w:sz w:val="20"/>
        <w:szCs w:val="20"/>
        <w:lang w:val="en-US"/>
      </w:rPr>
      <w:t xml:space="preserve"> </w:t>
    </w:r>
    <w:r w:rsidR="00215E62" w:rsidRPr="00E46BF9">
      <w:rPr>
        <w:rFonts w:ascii="Times New Roman" w:hAnsi="Times New Roman" w:cs="Times New Roman"/>
        <w:i/>
        <w:sz w:val="20"/>
        <w:szCs w:val="20"/>
      </w:rPr>
      <w:t xml:space="preserve">ел. поща: </w:t>
    </w:r>
    <w:hyperlink r:id="rId2" w:history="1">
      <w:r w:rsidR="00215E62" w:rsidRPr="00E46BF9">
        <w:rPr>
          <w:rStyle w:val="af3"/>
          <w:rFonts w:ascii="Times New Roman" w:hAnsi="Times New Roman" w:cs="Times New Roman"/>
          <w:i/>
          <w:sz w:val="20"/>
          <w:szCs w:val="20"/>
        </w:rPr>
        <w:t>migb_bd@abv.bg</w:t>
      </w:r>
    </w:hyperlink>
  </w:p>
  <w:sdt>
    <w:sdtPr>
      <w:id w:val="-557093001"/>
      <w:docPartObj>
        <w:docPartGallery w:val="Page Numbers (Bottom of Page)"/>
        <w:docPartUnique/>
      </w:docPartObj>
    </w:sdtPr>
    <w:sdtEndPr/>
    <w:sdtContent>
      <w:p w:rsidR="00215E62" w:rsidRDefault="00215E62" w:rsidP="006109C8">
        <w:pPr>
          <w:pStyle w:val="ab"/>
          <w:jc w:val="right"/>
        </w:pPr>
        <w:r>
          <w:fldChar w:fldCharType="begin"/>
        </w:r>
        <w:r>
          <w:instrText>PAGE   \* MERGEFORMAT</w:instrText>
        </w:r>
        <w:r>
          <w:fldChar w:fldCharType="separate"/>
        </w:r>
        <w:r w:rsidR="00273459">
          <w:rPr>
            <w:noProof/>
          </w:rPr>
          <w:t>4</w:t>
        </w:r>
        <w:r>
          <w:fldChar w:fldCharType="end"/>
        </w:r>
      </w:p>
    </w:sdtContent>
  </w:sdt>
  <w:p w:rsidR="00215E62" w:rsidRDefault="00215E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17" w:rsidRDefault="00053C17" w:rsidP="002325A3">
      <w:pPr>
        <w:spacing w:after="0" w:line="240" w:lineRule="auto"/>
      </w:pPr>
      <w:r>
        <w:separator/>
      </w:r>
    </w:p>
  </w:footnote>
  <w:footnote w:type="continuationSeparator" w:id="0">
    <w:p w:rsidR="00053C17" w:rsidRDefault="00053C17" w:rsidP="002325A3">
      <w:pPr>
        <w:spacing w:after="0" w:line="240" w:lineRule="auto"/>
      </w:pPr>
      <w:r>
        <w:continuationSeparator/>
      </w:r>
    </w:p>
  </w:footnote>
  <w:footnote w:id="1">
    <w:p w:rsidR="00215E62" w:rsidRPr="00C579A9" w:rsidRDefault="00215E62" w:rsidP="00C579A9">
      <w:pPr>
        <w:pStyle w:val="a4"/>
        <w:jc w:val="both"/>
        <w:rPr>
          <w:rFonts w:ascii="Times New Roman" w:hAnsi="Times New Roman" w:cs="Times New Roman"/>
          <w:sz w:val="18"/>
          <w:szCs w:val="18"/>
        </w:rPr>
      </w:pPr>
      <w:r w:rsidRPr="00C579A9">
        <w:rPr>
          <w:rStyle w:val="a6"/>
          <w:rFonts w:ascii="Times New Roman" w:hAnsi="Times New Roman" w:cs="Times New Roman"/>
          <w:sz w:val="18"/>
          <w:szCs w:val="18"/>
        </w:rPr>
        <w:footnoteRef/>
      </w:r>
      <w:r w:rsidRPr="00C579A9">
        <w:rPr>
          <w:rFonts w:ascii="Times New Roman" w:hAnsi="Times New Roman" w:cs="Times New Roman"/>
          <w:sz w:val="18"/>
          <w:szCs w:val="18"/>
        </w:rPr>
        <w:t xml:space="preserve"> </w:t>
      </w:r>
      <w:r w:rsidRPr="00C579A9">
        <w:rPr>
          <w:rFonts w:ascii="Times New Roman" w:hAnsi="Times New Roman" w:cs="Times New Roman"/>
          <w:b/>
          <w:sz w:val="18"/>
          <w:szCs w:val="18"/>
        </w:rPr>
        <w:t>Наредба № 22/2015:</w:t>
      </w:r>
      <w:r w:rsidRPr="00C579A9">
        <w:rPr>
          <w:rFonts w:ascii="Times New Roman" w:hAnsi="Times New Roman" w:cs="Times New Roman"/>
          <w:sz w:val="18"/>
          <w:szCs w:val="18"/>
        </w:rPr>
        <w:t xml:space="preserve"> </w:t>
      </w:r>
      <w:hyperlink r:id="rId1" w:history="1">
        <w:r w:rsidRPr="00C579A9">
          <w:rPr>
            <w:rStyle w:val="af3"/>
            <w:rFonts w:ascii="Times New Roman" w:hAnsi="Times New Roman" w:cs="Times New Roman"/>
            <w:sz w:val="18"/>
            <w:szCs w:val="18"/>
          </w:rPr>
          <w:t>http://www.mzh.government.bg/bg/politiki-i-programi/programi-za-finansirane/programa-za-razvitie-na-selskite-rayoni/vomr/</w:t>
        </w:r>
      </w:hyperlink>
    </w:p>
    <w:p w:rsidR="00215E62" w:rsidRDefault="00215E62">
      <w:pPr>
        <w:pStyle w:val="a4"/>
      </w:pPr>
    </w:p>
  </w:footnote>
  <w:footnote w:id="2">
    <w:p w:rsidR="00215E62" w:rsidRPr="00207F7F" w:rsidRDefault="00215E62">
      <w:pPr>
        <w:pStyle w:val="a4"/>
        <w:rPr>
          <w:rFonts w:ascii="Times New Roman" w:hAnsi="Times New Roman" w:cs="Times New Roman"/>
          <w:b/>
          <w:sz w:val="18"/>
          <w:szCs w:val="18"/>
        </w:rPr>
      </w:pPr>
      <w:r w:rsidRPr="00207F7F">
        <w:rPr>
          <w:rStyle w:val="a6"/>
          <w:rFonts w:ascii="Times New Roman" w:hAnsi="Times New Roman" w:cs="Times New Roman"/>
          <w:b/>
          <w:sz w:val="18"/>
          <w:szCs w:val="18"/>
        </w:rPr>
        <w:footnoteRef/>
      </w:r>
      <w:r w:rsidRPr="00207F7F">
        <w:rPr>
          <w:rFonts w:ascii="Times New Roman" w:hAnsi="Times New Roman" w:cs="Times New Roman"/>
          <w:b/>
          <w:sz w:val="18"/>
          <w:szCs w:val="18"/>
        </w:rPr>
        <w:t xml:space="preserve"> </w:t>
      </w:r>
      <w:r w:rsidRPr="00207F7F">
        <w:rPr>
          <w:rFonts w:ascii="Times New Roman" w:hAnsi="Times New Roman" w:cs="Times New Roman"/>
          <w:b/>
          <w:sz w:val="18"/>
          <w:szCs w:val="18"/>
        </w:rPr>
        <w:t>Списък на стандартите на ЕС, за постигането на които се предоставя финансова помощ</w:t>
      </w:r>
      <w:r>
        <w:rPr>
          <w:rFonts w:ascii="Times New Roman" w:hAnsi="Times New Roman" w:cs="Times New Roman"/>
          <w:b/>
          <w:sz w:val="18"/>
          <w:szCs w:val="18"/>
        </w:rPr>
        <w:t>:</w:t>
      </w:r>
    </w:p>
    <w:tbl>
      <w:tblPr>
        <w:tblW w:w="10490" w:type="dxa"/>
        <w:tblInd w:w="-557" w:type="dxa"/>
        <w:tblCellMar>
          <w:left w:w="0" w:type="dxa"/>
          <w:right w:w="0" w:type="dxa"/>
        </w:tblCellMar>
        <w:tblLook w:val="0000" w:firstRow="0" w:lastRow="0" w:firstColumn="0" w:lastColumn="0" w:noHBand="0" w:noVBand="0"/>
      </w:tblPr>
      <w:tblGrid>
        <w:gridCol w:w="1276"/>
        <w:gridCol w:w="1276"/>
        <w:gridCol w:w="2126"/>
        <w:gridCol w:w="992"/>
        <w:gridCol w:w="993"/>
        <w:gridCol w:w="3827"/>
      </w:tblGrid>
      <w:tr w:rsidR="00215E62" w:rsidRPr="003D01A5" w:rsidTr="00207F7F">
        <w:trPr>
          <w:trHeight w:val="368"/>
        </w:trPr>
        <w:tc>
          <w:tcPr>
            <w:tcW w:w="1276"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Стандарт</w:t>
            </w:r>
          </w:p>
        </w:tc>
        <w:tc>
          <w:tcPr>
            <w:tcW w:w="1276"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Право на ЕС</w:t>
            </w:r>
          </w:p>
        </w:tc>
        <w:tc>
          <w:tcPr>
            <w:tcW w:w="2126"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Национално законодателство</w:t>
            </w:r>
          </w:p>
        </w:tc>
        <w:tc>
          <w:tcPr>
            <w:tcW w:w="992"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207F7F">
            <w:pPr>
              <w:widowControl w:val="0"/>
              <w:autoSpaceDE w:val="0"/>
              <w:autoSpaceDN w:val="0"/>
              <w:adjustRightInd w:val="0"/>
              <w:spacing w:after="0" w:line="240" w:lineRule="auto"/>
              <w:ind w:left="57"/>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Дата, от която е задължи -</w:t>
            </w:r>
          </w:p>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телен</w:t>
            </w:r>
          </w:p>
        </w:tc>
        <w:tc>
          <w:tcPr>
            <w:tcW w:w="993"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 xml:space="preserve">Дата на </w:t>
            </w:r>
            <w:proofErr w:type="spellStart"/>
            <w:r w:rsidRPr="003D01A5">
              <w:rPr>
                <w:rFonts w:ascii="Times New Roman" w:eastAsia="Times New Roman" w:hAnsi="Times New Roman" w:cs="Times New Roman"/>
                <w:b/>
                <w:bCs/>
                <w:sz w:val="16"/>
                <w:szCs w:val="16"/>
                <w:highlight w:val="white"/>
                <w:shd w:val="clear" w:color="auto" w:fill="FEFEFE"/>
                <w:lang w:eastAsia="bg-BG"/>
              </w:rPr>
              <w:t>гратисния</w:t>
            </w:r>
            <w:proofErr w:type="spellEnd"/>
            <w:r w:rsidRPr="003D01A5">
              <w:rPr>
                <w:rFonts w:ascii="Times New Roman" w:eastAsia="Times New Roman" w:hAnsi="Times New Roman" w:cs="Times New Roman"/>
                <w:b/>
                <w:bCs/>
                <w:sz w:val="16"/>
                <w:szCs w:val="16"/>
                <w:highlight w:val="white"/>
                <w:shd w:val="clear" w:color="auto" w:fill="FEFEFE"/>
                <w:lang w:eastAsia="bg-BG"/>
              </w:rPr>
              <w:t xml:space="preserve"> период</w:t>
            </w:r>
          </w:p>
        </w:tc>
        <w:tc>
          <w:tcPr>
            <w:tcW w:w="3827" w:type="dxa"/>
            <w:tcBorders>
              <w:top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b/>
                <w:bCs/>
                <w:sz w:val="16"/>
                <w:szCs w:val="16"/>
                <w:highlight w:val="white"/>
                <w:shd w:val="clear" w:color="auto" w:fill="FEFEFE"/>
                <w:lang w:eastAsia="bg-BG"/>
              </w:rPr>
              <w:t>Вид на инвестицията</w:t>
            </w:r>
          </w:p>
        </w:tc>
      </w:tr>
      <w:tr w:rsidR="00215E62" w:rsidRPr="003D01A5" w:rsidTr="00207F7F">
        <w:trPr>
          <w:trHeight w:val="1691"/>
        </w:trPr>
        <w:tc>
          <w:tcPr>
            <w:tcW w:w="1276" w:type="dxa"/>
            <w:tcBorders>
              <w:left w:val="single" w:sz="8" w:space="0" w:color="auto"/>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Преходен период за въвеждане на стандарти за качеството на сурово мляко</w:t>
            </w:r>
          </w:p>
        </w:tc>
        <w:tc>
          <w:tcPr>
            <w:tcW w:w="1276" w:type="dxa"/>
            <w:tcBorders>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Анекс VI от Договора за присъединяване на Р България към Общността; Регламент (ЕО) № 853/2004</w:t>
            </w:r>
          </w:p>
        </w:tc>
        <w:tc>
          <w:tcPr>
            <w:tcW w:w="2126" w:type="dxa"/>
            <w:tcBorders>
              <w:bottom w:val="single" w:sz="8" w:space="0" w:color="auto"/>
              <w:right w:val="single" w:sz="8" w:space="0" w:color="auto"/>
            </w:tcBorders>
            <w:shd w:val="clear" w:color="auto" w:fill="FEFEFE"/>
            <w:tcMar>
              <w:top w:w="60" w:type="dxa"/>
              <w:bottom w:w="0" w:type="dxa"/>
            </w:tcMar>
            <w:vAlign w:val="center"/>
          </w:tcPr>
          <w:p w:rsidR="00215E62" w:rsidRPr="003D01A5" w:rsidRDefault="00215E62" w:rsidP="00207F7F">
            <w:pPr>
              <w:widowControl w:val="0"/>
              <w:autoSpaceDE w:val="0"/>
              <w:autoSpaceDN w:val="0"/>
              <w:adjustRightInd w:val="0"/>
              <w:spacing w:after="0" w:line="240" w:lineRule="auto"/>
              <w:ind w:left="141" w:right="142"/>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 xml:space="preserve">Наредба </w:t>
            </w:r>
            <w:r>
              <w:rPr>
                <w:rFonts w:ascii="Times New Roman" w:eastAsia="Times New Roman" w:hAnsi="Times New Roman" w:cs="Times New Roman"/>
                <w:sz w:val="16"/>
                <w:szCs w:val="16"/>
                <w:highlight w:val="white"/>
                <w:shd w:val="clear" w:color="auto" w:fill="FEFEFE"/>
                <w:lang w:eastAsia="bg-BG"/>
              </w:rPr>
              <w:t xml:space="preserve">№ 4 от 2008 г . за специфичните </w:t>
            </w:r>
            <w:r w:rsidRPr="003D01A5">
              <w:rPr>
                <w:rFonts w:ascii="Times New Roman" w:eastAsia="Times New Roman" w:hAnsi="Times New Roman" w:cs="Times New Roman"/>
                <w:sz w:val="16"/>
                <w:szCs w:val="16"/>
                <w:highlight w:val="white"/>
                <w:shd w:val="clear" w:color="auto" w:fill="FEFEFE"/>
                <w:lang w:eastAsia="bg-BG"/>
              </w:rPr>
              <w:t>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w:t>
            </w:r>
          </w:p>
        </w:tc>
        <w:tc>
          <w:tcPr>
            <w:tcW w:w="992" w:type="dxa"/>
            <w:tcBorders>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31.12.2015</w:t>
            </w:r>
          </w:p>
        </w:tc>
        <w:tc>
          <w:tcPr>
            <w:tcW w:w="993" w:type="dxa"/>
            <w:tcBorders>
              <w:bottom w:val="single" w:sz="8" w:space="0" w:color="auto"/>
              <w:right w:val="single" w:sz="8" w:space="0" w:color="auto"/>
            </w:tcBorders>
            <w:shd w:val="clear" w:color="auto" w:fill="FEFEFE"/>
            <w:tcMar>
              <w:top w:w="60" w:type="dxa"/>
              <w:bottom w:w="0" w:type="dxa"/>
            </w:tcMar>
            <w:vAlign w:val="center"/>
          </w:tcPr>
          <w:p w:rsidR="00215E62" w:rsidRPr="003D01A5" w:rsidRDefault="00215E62" w:rsidP="003D01A5">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31.12.2016</w:t>
            </w:r>
          </w:p>
        </w:tc>
        <w:tc>
          <w:tcPr>
            <w:tcW w:w="3827" w:type="dxa"/>
            <w:tcBorders>
              <w:bottom w:val="single" w:sz="8" w:space="0" w:color="auto"/>
              <w:right w:val="single" w:sz="8" w:space="0" w:color="auto"/>
            </w:tcBorders>
            <w:shd w:val="clear" w:color="auto" w:fill="FEFEFE"/>
            <w:tcMar>
              <w:top w:w="60" w:type="dxa"/>
              <w:bottom w:w="0" w:type="dxa"/>
            </w:tcMar>
            <w:vAlign w:val="center"/>
          </w:tcPr>
          <w:p w:rsidR="00215E62" w:rsidRPr="003D01A5" w:rsidRDefault="00215E62" w:rsidP="00207F7F">
            <w:pPr>
              <w:widowControl w:val="0"/>
              <w:autoSpaceDE w:val="0"/>
              <w:autoSpaceDN w:val="0"/>
              <w:adjustRightInd w:val="0"/>
              <w:spacing w:after="0" w:line="240" w:lineRule="auto"/>
              <w:ind w:left="141"/>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1. Закупуване/изграждане/</w:t>
            </w:r>
          </w:p>
          <w:p w:rsidR="00215E62" w:rsidRPr="003D01A5" w:rsidRDefault="00215E62" w:rsidP="00207F7F">
            <w:pPr>
              <w:widowControl w:val="0"/>
              <w:autoSpaceDE w:val="0"/>
              <w:autoSpaceDN w:val="0"/>
              <w:adjustRightInd w:val="0"/>
              <w:spacing w:after="0" w:line="240" w:lineRule="auto"/>
              <w:ind w:left="141"/>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придобиване, подобряване на сгради, използвани за производството/съхранение на сурово мляко/млечни продукти на ниво стопанство, вкл. такива за опазване на околната среда.</w:t>
            </w:r>
          </w:p>
          <w:p w:rsidR="00215E62" w:rsidRPr="003D01A5" w:rsidRDefault="00215E62" w:rsidP="00207F7F">
            <w:pPr>
              <w:widowControl w:val="0"/>
              <w:autoSpaceDE w:val="0"/>
              <w:autoSpaceDN w:val="0"/>
              <w:adjustRightInd w:val="0"/>
              <w:spacing w:after="0" w:line="240" w:lineRule="auto"/>
              <w:ind w:left="141"/>
              <w:rPr>
                <w:rFonts w:ascii="Times New Roman" w:eastAsia="Times New Roman" w:hAnsi="Times New Roman" w:cs="Times New Roman"/>
                <w:sz w:val="16"/>
                <w:szCs w:val="16"/>
                <w:highlight w:val="white"/>
                <w:shd w:val="clear" w:color="auto" w:fill="FEFEFE"/>
                <w:lang w:eastAsia="bg-BG"/>
              </w:rPr>
            </w:pPr>
            <w:r w:rsidRPr="003D01A5">
              <w:rPr>
                <w:rFonts w:ascii="Times New Roman" w:eastAsia="Times New Roman" w:hAnsi="Times New Roman" w:cs="Times New Roman"/>
                <w:sz w:val="16"/>
                <w:szCs w:val="16"/>
                <w:highlight w:val="white"/>
                <w:shd w:val="clear" w:color="auto" w:fill="FEFEFE"/>
                <w:lang w:eastAsia="bg-BG"/>
              </w:rPr>
              <w:t>2</w:t>
            </w:r>
            <w:r>
              <w:rPr>
                <w:rFonts w:ascii="Times New Roman" w:eastAsia="Times New Roman" w:hAnsi="Times New Roman" w:cs="Times New Roman"/>
                <w:sz w:val="16"/>
                <w:szCs w:val="16"/>
                <w:highlight w:val="white"/>
                <w:shd w:val="clear" w:color="auto" w:fill="FEFEFE"/>
                <w:lang w:eastAsia="bg-BG"/>
              </w:rPr>
              <w:t xml:space="preserve">. </w:t>
            </w:r>
            <w:r w:rsidRPr="003D01A5">
              <w:rPr>
                <w:rFonts w:ascii="Times New Roman" w:eastAsia="Times New Roman" w:hAnsi="Times New Roman" w:cs="Times New Roman"/>
                <w:sz w:val="16"/>
                <w:szCs w:val="16"/>
                <w:highlight w:val="white"/>
                <w:shd w:val="clear" w:color="auto" w:fill="FEFEFE"/>
                <w:lang w:eastAsia="bg-BG"/>
              </w:rPr>
              <w:t>Закупуване/инсталиране на нова техника/оборудване за подобрение производството/съхранението на сурово мляко или млечни продукти, вкл. такива за опазване компонентите на околната среда.</w:t>
            </w:r>
          </w:p>
        </w:tc>
      </w:tr>
    </w:tbl>
    <w:p w:rsidR="00215E62" w:rsidRDefault="00215E62">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62" w:rsidRPr="00A75CE1" w:rsidRDefault="00215E62"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noProof/>
        <w:sz w:val="20"/>
        <w:szCs w:val="20"/>
      </w:rPr>
      <w:t xml:space="preserve"> </w:t>
    </w:r>
    <w:r w:rsidRPr="00A75CE1">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u w:val="single"/>
        <w:lang w:eastAsia="bg-BG"/>
      </w:rPr>
      <w:drawing>
        <wp:inline distT="0" distB="0" distL="0" distR="0" wp14:anchorId="68735E2A" wp14:editId="2CF06061">
          <wp:extent cx="832317" cy="602101"/>
          <wp:effectExtent l="19050" t="0" r="5883"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Pr>
        <w:rFonts w:ascii="Times New Roman" w:eastAsia="Times New Roman" w:hAnsi="Times New Roman" w:cs="Times New Roman"/>
        <w:noProof/>
        <w:sz w:val="20"/>
        <w:szCs w:val="20"/>
        <w:u w:val="single"/>
      </w:rPr>
      <w:t xml:space="preserve">          </w:t>
    </w:r>
    <w:r w:rsidRPr="00A75CE1">
      <w:rPr>
        <w:rFonts w:ascii="Times New Roman" w:eastAsia="Times New Roman" w:hAnsi="Times New Roman" w:cs="Times New Roman"/>
        <w:noProof/>
        <w:sz w:val="20"/>
        <w:szCs w:val="20"/>
        <w:u w:val="single"/>
      </w:rPr>
      <w:t xml:space="preserve"> </w:t>
    </w:r>
    <w:r>
      <w:rPr>
        <w:rFonts w:ascii="Times New Roman" w:eastAsia="Times New Roman" w:hAnsi="Times New Roman" w:cs="Times New Roman"/>
        <w:i/>
        <w:noProof/>
        <w:sz w:val="20"/>
        <w:szCs w:val="20"/>
        <w:u w:val="single"/>
        <w:lang w:eastAsia="bg-BG"/>
      </w:rPr>
      <w:drawing>
        <wp:inline distT="0" distB="0" distL="0" distR="0" wp14:anchorId="1CAE2B07" wp14:editId="60B57173">
          <wp:extent cx="764540" cy="584201"/>
          <wp:effectExtent l="19050" t="19050" r="16510" b="25399"/>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ru-RU"/>
      </w:rPr>
      <w:t xml:space="preserve">   </w:t>
    </w:r>
    <w:r w:rsidRPr="00A563DE">
      <w:rPr>
        <w:rFonts w:ascii="Times New Roman" w:eastAsia="Times New Roman" w:hAnsi="Times New Roman" w:cs="Times New Roman"/>
        <w:i/>
        <w:noProof/>
        <w:sz w:val="20"/>
        <w:szCs w:val="20"/>
        <w:u w:val="single"/>
        <w:lang w:eastAsia="bg-BG"/>
      </w:rPr>
      <w:drawing>
        <wp:inline distT="0" distB="0" distL="0" distR="0" wp14:anchorId="2BCE34AD" wp14:editId="20C799E8">
          <wp:extent cx="485775" cy="592429"/>
          <wp:effectExtent l="38100" t="19050" r="28575" b="17171"/>
          <wp:docPr id="6"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eastAsia="bg-BG"/>
      </w:rPr>
      <w:drawing>
        <wp:inline distT="0" distB="0" distL="0" distR="0" wp14:anchorId="24681095" wp14:editId="4750D98D">
          <wp:extent cx="1360363" cy="575859"/>
          <wp:effectExtent l="19050" t="19050" r="11237" b="14691"/>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Pr="00A75CE1">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i/>
        <w:noProof/>
        <w:sz w:val="20"/>
        <w:szCs w:val="20"/>
        <w:u w:val="single"/>
        <w:lang w:val="ru-RU"/>
      </w:rPr>
      <w:t xml:space="preserve"> </w:t>
    </w:r>
    <w:r>
      <w:rPr>
        <w:rFonts w:ascii="Times New Roman" w:eastAsia="Times New Roman" w:hAnsi="Times New Roman" w:cs="Times New Roman"/>
        <w:i/>
        <w:noProof/>
        <w:sz w:val="20"/>
        <w:szCs w:val="20"/>
        <w:u w:val="single"/>
        <w:lang w:val="en-US"/>
      </w:rPr>
      <w:t xml:space="preserve"> </w:t>
    </w:r>
    <w:r>
      <w:rPr>
        <w:rFonts w:ascii="Times New Roman" w:eastAsia="Times New Roman" w:hAnsi="Times New Roman" w:cs="Times New Roman"/>
        <w:i/>
        <w:noProof/>
        <w:sz w:val="20"/>
        <w:szCs w:val="20"/>
        <w:u w:val="single"/>
        <w:lang w:val="ru-RU"/>
      </w:rPr>
      <w:t xml:space="preserve">  </w:t>
    </w:r>
    <w:r w:rsidRPr="00A75CE1">
      <w:rPr>
        <w:rFonts w:ascii="Times New Roman" w:eastAsia="Times New Roman" w:hAnsi="Times New Roman" w:cs="Times New Roman"/>
        <w:i/>
        <w:noProof/>
        <w:sz w:val="20"/>
        <w:szCs w:val="20"/>
        <w:u w:val="single"/>
      </w:rPr>
      <w:t xml:space="preserve"> </w:t>
    </w:r>
    <w:r>
      <w:rPr>
        <w:rFonts w:ascii="Times New Roman" w:eastAsia="Times New Roman" w:hAnsi="Times New Roman" w:cs="Times New Roman"/>
        <w:noProof/>
        <w:sz w:val="20"/>
        <w:szCs w:val="20"/>
        <w:u w:val="single"/>
        <w:lang w:eastAsia="bg-BG"/>
      </w:rPr>
      <w:drawing>
        <wp:inline distT="0" distB="0" distL="0" distR="0" wp14:anchorId="03B6E39F" wp14:editId="1A4705BC">
          <wp:extent cx="800811" cy="589609"/>
          <wp:effectExtent l="19050" t="19050" r="18339" b="1999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rsidR="00215E62" w:rsidRPr="00A75CE1" w:rsidRDefault="00215E62"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0"/>
        <w:szCs w:val="20"/>
      </w:rPr>
    </w:pPr>
    <w:r w:rsidRPr="00A75CE1">
      <w:rPr>
        <w:rFonts w:ascii="Times New Roman" w:eastAsia="Times New Roman" w:hAnsi="Times New Roman" w:cs="Times New Roman"/>
        <w:sz w:val="20"/>
        <w:szCs w:val="20"/>
      </w:rPr>
      <w:t>„Европейски земеделски фонд за развитие на селските райони – Европа инвестира в селските райони”</w:t>
    </w:r>
  </w:p>
  <w:p w:rsidR="00215E62" w:rsidRPr="00A75CE1" w:rsidRDefault="00215E62" w:rsidP="003121E4">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0"/>
        <w:szCs w:val="20"/>
      </w:rPr>
    </w:pPr>
    <w:r w:rsidRPr="00A75CE1">
      <w:rPr>
        <w:rFonts w:ascii="Times New Roman" w:eastAsia="Times New Roman" w:hAnsi="Times New Roman" w:cs="Times New Roman"/>
        <w:b/>
        <w:sz w:val="20"/>
        <w:szCs w:val="20"/>
      </w:rPr>
      <w:t xml:space="preserve">ПРОГРАМА ЗА </w:t>
    </w:r>
    <w:r>
      <w:rPr>
        <w:rFonts w:ascii="Times New Roman" w:eastAsia="Times New Roman" w:hAnsi="Times New Roman" w:cs="Times New Roman"/>
        <w:b/>
        <w:sz w:val="20"/>
        <w:szCs w:val="20"/>
      </w:rPr>
      <w:t>РАЗВИТИЕ НА СЕЛСКИТЕ РАЙОНИ 2014 – 2020</w:t>
    </w:r>
    <w:r w:rsidRPr="00A75CE1">
      <w:rPr>
        <w:rFonts w:ascii="Times New Roman" w:eastAsia="Times New Roman" w:hAnsi="Times New Roman" w:cs="Times New Roman"/>
        <w:b/>
        <w:sz w:val="20"/>
        <w:szCs w:val="20"/>
      </w:rPr>
      <w:t xml:space="preserve"> г.</w:t>
    </w:r>
  </w:p>
  <w:p w:rsidR="00215E62" w:rsidRDefault="00215E62" w:rsidP="003121E4">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eastAsia="bg-BG"/>
      </w:rPr>
    </w:pPr>
    <w:r w:rsidRPr="00A75CE1">
      <w:rPr>
        <w:rFonts w:ascii="Times New Roman" w:eastAsia="Times New Roman" w:hAnsi="Times New Roman" w:cs="Times New Roman"/>
        <w:b/>
        <w:iCs/>
        <w:color w:val="000000"/>
        <w:spacing w:val="3"/>
        <w:sz w:val="16"/>
        <w:szCs w:val="16"/>
        <w:lang w:eastAsia="bg-BG"/>
      </w:rPr>
      <w:t xml:space="preserve">Сдружение „МИГ Брезово, Братя Даскалови” </w:t>
    </w:r>
  </w:p>
  <w:p w:rsidR="00215E62" w:rsidRPr="003121E4" w:rsidRDefault="00215E62" w:rsidP="003121E4">
    <w:pPr>
      <w:widowControl w:val="0"/>
      <w:autoSpaceDE w:val="0"/>
      <w:autoSpaceDN w:val="0"/>
      <w:adjustRightInd w:val="0"/>
      <w:spacing w:after="0" w:line="240" w:lineRule="auto"/>
      <w:jc w:val="center"/>
      <w:rPr>
        <w:rFonts w:ascii="Times New Roman" w:eastAsia="Times New Roman" w:hAnsi="Times New Roman" w:cs="Times New Roman"/>
        <w:b/>
        <w:iCs/>
        <w:color w:val="000000"/>
        <w:spacing w:val="3"/>
        <w:sz w:val="16"/>
        <w:szCs w:val="16"/>
        <w:lang w:val="en-US" w:eastAsia="bg-BG"/>
      </w:rPr>
    </w:pPr>
    <w:r>
      <w:rPr>
        <w:rFonts w:ascii="Times New Roman" w:eastAsia="Times New Roman" w:hAnsi="Times New Roman" w:cs="Times New Roman"/>
        <w:b/>
        <w:iCs/>
        <w:color w:val="000000"/>
        <w:spacing w:val="3"/>
        <w:sz w:val="16"/>
        <w:szCs w:val="16"/>
        <w:lang w:eastAsia="bg-BG"/>
      </w:rPr>
      <w:t>Споразумение за изпълнение на СВОМР №РД50-138/21.10.2016 Г.</w:t>
    </w:r>
    <w:r>
      <w:tab/>
    </w:r>
    <w:r>
      <w:tab/>
    </w:r>
  </w:p>
  <w:p w:rsidR="00215E62" w:rsidRDefault="00215E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5D5639"/>
    <w:multiLevelType w:val="hybridMultilevel"/>
    <w:tmpl w:val="276CB280"/>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A7C4AEF"/>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BE66A9E"/>
    <w:multiLevelType w:val="multilevel"/>
    <w:tmpl w:val="4AEA868A"/>
    <w:lvl w:ilvl="0">
      <w:start w:val="6"/>
      <w:numFmt w:val="decimal"/>
      <w:lvlText w:val="%1."/>
      <w:lvlJc w:val="left"/>
      <w:pPr>
        <w:ind w:left="360" w:hanging="360"/>
      </w:pPr>
      <w:rPr>
        <w:rFonts w:hint="default"/>
        <w:b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228B6271"/>
    <w:multiLevelType w:val="hybridMultilevel"/>
    <w:tmpl w:val="B7B42DC8"/>
    <w:lvl w:ilvl="0" w:tplc="89867F8C">
      <w:start w:val="1"/>
      <w:numFmt w:val="bullet"/>
      <w:lvlText w:val="-"/>
      <w:lvlJc w:val="left"/>
      <w:pPr>
        <w:ind w:left="1800" w:hanging="360"/>
      </w:pPr>
      <w:rPr>
        <w:rFonts w:ascii="Courier New" w:hAnsi="Courier New"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nsid w:val="22F968B8"/>
    <w:multiLevelType w:val="hybridMultilevel"/>
    <w:tmpl w:val="D890A09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24E51594"/>
    <w:multiLevelType w:val="hybridMultilevel"/>
    <w:tmpl w:val="0FEAF3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6B348FE"/>
    <w:multiLevelType w:val="multilevel"/>
    <w:tmpl w:val="EE8AB546"/>
    <w:lvl w:ilvl="0">
      <w:start w:val="1"/>
      <w:numFmt w:val="decimal"/>
      <w:lvlText w:val="%1."/>
      <w:lvlJc w:val="left"/>
      <w:pPr>
        <w:ind w:left="21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8">
    <w:nsid w:val="26F52FE3"/>
    <w:multiLevelType w:val="multilevel"/>
    <w:tmpl w:val="A8381F4A"/>
    <w:lvl w:ilvl="0">
      <w:start w:val="3"/>
      <w:numFmt w:val="decimal"/>
      <w:lvlText w:val="%1.3"/>
      <w:lvlJc w:val="left"/>
      <w:pPr>
        <w:ind w:left="702" w:hanging="360"/>
      </w:pPr>
      <w:rPr>
        <w:rFonts w:cs="Times New Roman" w:hint="default"/>
        <w:b w:val="0"/>
      </w:rPr>
    </w:lvl>
    <w:lvl w:ilvl="1">
      <w:start w:val="5"/>
      <w:numFmt w:val="decimal"/>
      <w:isLgl/>
      <w:lvlText w:val="%1.%2."/>
      <w:lvlJc w:val="left"/>
      <w:pPr>
        <w:ind w:left="702" w:hanging="360"/>
      </w:pPr>
      <w:rPr>
        <w:rFonts w:cs="Times New Roman" w:hint="default"/>
      </w:rPr>
    </w:lvl>
    <w:lvl w:ilvl="2">
      <w:start w:val="1"/>
      <w:numFmt w:val="decimal"/>
      <w:isLgl/>
      <w:lvlText w:val="%1.%2.%3."/>
      <w:lvlJc w:val="left"/>
      <w:pPr>
        <w:ind w:left="1062" w:hanging="720"/>
      </w:pPr>
      <w:rPr>
        <w:rFonts w:cs="Times New Roman" w:hint="default"/>
      </w:rPr>
    </w:lvl>
    <w:lvl w:ilvl="3">
      <w:start w:val="1"/>
      <w:numFmt w:val="decimal"/>
      <w:isLgl/>
      <w:lvlText w:val="%1.%2.%3.%4."/>
      <w:lvlJc w:val="left"/>
      <w:pPr>
        <w:ind w:left="1062" w:hanging="720"/>
      </w:pPr>
      <w:rPr>
        <w:rFonts w:cs="Times New Roman" w:hint="default"/>
      </w:rPr>
    </w:lvl>
    <w:lvl w:ilvl="4">
      <w:start w:val="1"/>
      <w:numFmt w:val="decimal"/>
      <w:isLgl/>
      <w:lvlText w:val="%1.%2.%3.%4.%5."/>
      <w:lvlJc w:val="left"/>
      <w:pPr>
        <w:ind w:left="1422" w:hanging="1080"/>
      </w:pPr>
      <w:rPr>
        <w:rFonts w:cs="Times New Roman" w:hint="default"/>
      </w:rPr>
    </w:lvl>
    <w:lvl w:ilvl="5">
      <w:start w:val="1"/>
      <w:numFmt w:val="decimal"/>
      <w:isLgl/>
      <w:lvlText w:val="%1.%2.%3.%4.%5.%6."/>
      <w:lvlJc w:val="left"/>
      <w:pPr>
        <w:ind w:left="1422" w:hanging="1080"/>
      </w:pPr>
      <w:rPr>
        <w:rFonts w:cs="Times New Roman" w:hint="default"/>
      </w:rPr>
    </w:lvl>
    <w:lvl w:ilvl="6">
      <w:start w:val="1"/>
      <w:numFmt w:val="decimal"/>
      <w:isLgl/>
      <w:lvlText w:val="%1.%2.%3.%4.%5.%6.%7."/>
      <w:lvlJc w:val="left"/>
      <w:pPr>
        <w:ind w:left="1782" w:hanging="1440"/>
      </w:pPr>
      <w:rPr>
        <w:rFonts w:cs="Times New Roman" w:hint="default"/>
      </w:rPr>
    </w:lvl>
    <w:lvl w:ilvl="7">
      <w:start w:val="1"/>
      <w:numFmt w:val="decimal"/>
      <w:isLgl/>
      <w:lvlText w:val="%1.%2.%3.%4.%5.%6.%7.%8."/>
      <w:lvlJc w:val="left"/>
      <w:pPr>
        <w:ind w:left="1782" w:hanging="1440"/>
      </w:pPr>
      <w:rPr>
        <w:rFonts w:cs="Times New Roman" w:hint="default"/>
      </w:rPr>
    </w:lvl>
    <w:lvl w:ilvl="8">
      <w:start w:val="1"/>
      <w:numFmt w:val="decimal"/>
      <w:isLgl/>
      <w:lvlText w:val="%1.%2.%3.%4.%5.%6.%7.%8.%9."/>
      <w:lvlJc w:val="left"/>
      <w:pPr>
        <w:ind w:left="2142" w:hanging="1800"/>
      </w:pPr>
      <w:rPr>
        <w:rFonts w:cs="Times New Roman" w:hint="default"/>
      </w:rPr>
    </w:lvl>
  </w:abstractNum>
  <w:abstractNum w:abstractNumId="9">
    <w:nsid w:val="2B411EB5"/>
    <w:multiLevelType w:val="multilevel"/>
    <w:tmpl w:val="95882708"/>
    <w:lvl w:ilvl="0">
      <w:start w:val="3"/>
      <w:numFmt w:val="decimal"/>
      <w:lvlText w:val="%1.2"/>
      <w:lvlJc w:val="left"/>
      <w:pPr>
        <w:ind w:left="702" w:hanging="360"/>
      </w:pPr>
      <w:rPr>
        <w:rFonts w:cs="Times New Roman" w:hint="default"/>
        <w:b w:val="0"/>
      </w:rPr>
    </w:lvl>
    <w:lvl w:ilvl="1">
      <w:start w:val="5"/>
      <w:numFmt w:val="decimal"/>
      <w:isLgl/>
      <w:lvlText w:val="%1.%2."/>
      <w:lvlJc w:val="left"/>
      <w:pPr>
        <w:ind w:left="702" w:hanging="360"/>
      </w:pPr>
      <w:rPr>
        <w:rFonts w:cs="Times New Roman" w:hint="default"/>
      </w:rPr>
    </w:lvl>
    <w:lvl w:ilvl="2">
      <w:start w:val="1"/>
      <w:numFmt w:val="decimal"/>
      <w:isLgl/>
      <w:lvlText w:val="%1.%2.%3."/>
      <w:lvlJc w:val="left"/>
      <w:pPr>
        <w:ind w:left="1062" w:hanging="720"/>
      </w:pPr>
      <w:rPr>
        <w:rFonts w:cs="Times New Roman" w:hint="default"/>
      </w:rPr>
    </w:lvl>
    <w:lvl w:ilvl="3">
      <w:start w:val="1"/>
      <w:numFmt w:val="decimal"/>
      <w:isLgl/>
      <w:lvlText w:val="%1.%2.%3.%4."/>
      <w:lvlJc w:val="left"/>
      <w:pPr>
        <w:ind w:left="1062" w:hanging="720"/>
      </w:pPr>
      <w:rPr>
        <w:rFonts w:cs="Times New Roman" w:hint="default"/>
      </w:rPr>
    </w:lvl>
    <w:lvl w:ilvl="4">
      <w:start w:val="1"/>
      <w:numFmt w:val="decimal"/>
      <w:isLgl/>
      <w:lvlText w:val="%1.%2.%3.%4.%5."/>
      <w:lvlJc w:val="left"/>
      <w:pPr>
        <w:ind w:left="1422" w:hanging="1080"/>
      </w:pPr>
      <w:rPr>
        <w:rFonts w:cs="Times New Roman" w:hint="default"/>
      </w:rPr>
    </w:lvl>
    <w:lvl w:ilvl="5">
      <w:start w:val="1"/>
      <w:numFmt w:val="decimal"/>
      <w:isLgl/>
      <w:lvlText w:val="%1.%2.%3.%4.%5.%6."/>
      <w:lvlJc w:val="left"/>
      <w:pPr>
        <w:ind w:left="1422" w:hanging="1080"/>
      </w:pPr>
      <w:rPr>
        <w:rFonts w:cs="Times New Roman" w:hint="default"/>
      </w:rPr>
    </w:lvl>
    <w:lvl w:ilvl="6">
      <w:start w:val="1"/>
      <w:numFmt w:val="decimal"/>
      <w:isLgl/>
      <w:lvlText w:val="%1.%2.%3.%4.%5.%6.%7."/>
      <w:lvlJc w:val="left"/>
      <w:pPr>
        <w:ind w:left="1782" w:hanging="1440"/>
      </w:pPr>
      <w:rPr>
        <w:rFonts w:cs="Times New Roman" w:hint="default"/>
      </w:rPr>
    </w:lvl>
    <w:lvl w:ilvl="7">
      <w:start w:val="1"/>
      <w:numFmt w:val="decimal"/>
      <w:isLgl/>
      <w:lvlText w:val="%1.%2.%3.%4.%5.%6.%7.%8."/>
      <w:lvlJc w:val="left"/>
      <w:pPr>
        <w:ind w:left="1782" w:hanging="1440"/>
      </w:pPr>
      <w:rPr>
        <w:rFonts w:cs="Times New Roman" w:hint="default"/>
      </w:rPr>
    </w:lvl>
    <w:lvl w:ilvl="8">
      <w:start w:val="1"/>
      <w:numFmt w:val="decimal"/>
      <w:isLgl/>
      <w:lvlText w:val="%1.%2.%3.%4.%5.%6.%7.%8.%9."/>
      <w:lvlJc w:val="left"/>
      <w:pPr>
        <w:ind w:left="2142" w:hanging="1800"/>
      </w:pPr>
      <w:rPr>
        <w:rFonts w:cs="Times New Roman" w:hint="default"/>
      </w:rPr>
    </w:lvl>
  </w:abstractNum>
  <w:abstractNum w:abstractNumId="10">
    <w:nsid w:val="2C3826A2"/>
    <w:multiLevelType w:val="hybridMultilevel"/>
    <w:tmpl w:val="FEB8A31A"/>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F7426A4"/>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35EB35FC"/>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B851385"/>
    <w:multiLevelType w:val="hybridMultilevel"/>
    <w:tmpl w:val="6B809B10"/>
    <w:lvl w:ilvl="0" w:tplc="0402000F">
      <w:start w:val="1"/>
      <w:numFmt w:val="decimal"/>
      <w:lvlText w:val="%1."/>
      <w:lvlJc w:val="left"/>
      <w:pPr>
        <w:ind w:left="360" w:hanging="360"/>
      </w:pPr>
      <w:rPr>
        <w:rFonts w:hint="default"/>
      </w:rPr>
    </w:lvl>
    <w:lvl w:ilvl="1" w:tplc="8056EF12">
      <w:start w:val="1"/>
      <mc:AlternateContent>
        <mc:Choice Requires="w14">
          <w:numFmt w:val="custom" w:format="а, й, к, ..."/>
        </mc:Choice>
        <mc:Fallback>
          <w:numFmt w:val="decimal"/>
        </mc:Fallback>
      </mc:AlternateContent>
      <w:lvlText w:val="%2)"/>
      <w:lvlJc w:val="left"/>
      <w:pPr>
        <w:ind w:left="1080" w:hanging="360"/>
      </w:pPr>
      <w:rPr>
        <w:rFonts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3E923061"/>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8A64CB"/>
    <w:multiLevelType w:val="hybridMultilevel"/>
    <w:tmpl w:val="D43244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0234186"/>
    <w:multiLevelType w:val="multilevel"/>
    <w:tmpl w:val="F57E8DB4"/>
    <w:lvl w:ilvl="0">
      <w:start w:val="3"/>
      <w:numFmt w:val="decimal"/>
      <w:lvlText w:val="%1.1"/>
      <w:lvlJc w:val="left"/>
      <w:pPr>
        <w:ind w:left="702" w:hanging="360"/>
      </w:pPr>
      <w:rPr>
        <w:rFonts w:cs="Times New Roman" w:hint="default"/>
        <w:b w:val="0"/>
      </w:rPr>
    </w:lvl>
    <w:lvl w:ilvl="1">
      <w:start w:val="5"/>
      <w:numFmt w:val="decimal"/>
      <w:isLgl/>
      <w:lvlText w:val="%1.%2."/>
      <w:lvlJc w:val="left"/>
      <w:pPr>
        <w:ind w:left="702" w:hanging="360"/>
      </w:pPr>
      <w:rPr>
        <w:rFonts w:cs="Times New Roman" w:hint="default"/>
      </w:rPr>
    </w:lvl>
    <w:lvl w:ilvl="2">
      <w:start w:val="1"/>
      <w:numFmt w:val="decimal"/>
      <w:isLgl/>
      <w:lvlText w:val="%1.%2.%3."/>
      <w:lvlJc w:val="left"/>
      <w:pPr>
        <w:ind w:left="1062" w:hanging="720"/>
      </w:pPr>
      <w:rPr>
        <w:rFonts w:cs="Times New Roman" w:hint="default"/>
      </w:rPr>
    </w:lvl>
    <w:lvl w:ilvl="3">
      <w:start w:val="1"/>
      <w:numFmt w:val="decimal"/>
      <w:isLgl/>
      <w:lvlText w:val="%1.%2.%3.%4."/>
      <w:lvlJc w:val="left"/>
      <w:pPr>
        <w:ind w:left="1062" w:hanging="720"/>
      </w:pPr>
      <w:rPr>
        <w:rFonts w:cs="Times New Roman" w:hint="default"/>
      </w:rPr>
    </w:lvl>
    <w:lvl w:ilvl="4">
      <w:start w:val="1"/>
      <w:numFmt w:val="decimal"/>
      <w:isLgl/>
      <w:lvlText w:val="%1.%2.%3.%4.%5."/>
      <w:lvlJc w:val="left"/>
      <w:pPr>
        <w:ind w:left="1422" w:hanging="1080"/>
      </w:pPr>
      <w:rPr>
        <w:rFonts w:cs="Times New Roman" w:hint="default"/>
      </w:rPr>
    </w:lvl>
    <w:lvl w:ilvl="5">
      <w:start w:val="1"/>
      <w:numFmt w:val="decimal"/>
      <w:isLgl/>
      <w:lvlText w:val="%1.%2.%3.%4.%5.%6."/>
      <w:lvlJc w:val="left"/>
      <w:pPr>
        <w:ind w:left="1422" w:hanging="1080"/>
      </w:pPr>
      <w:rPr>
        <w:rFonts w:cs="Times New Roman" w:hint="default"/>
      </w:rPr>
    </w:lvl>
    <w:lvl w:ilvl="6">
      <w:start w:val="1"/>
      <w:numFmt w:val="decimal"/>
      <w:isLgl/>
      <w:lvlText w:val="%1.%2.%3.%4.%5.%6.%7."/>
      <w:lvlJc w:val="left"/>
      <w:pPr>
        <w:ind w:left="1782" w:hanging="1440"/>
      </w:pPr>
      <w:rPr>
        <w:rFonts w:cs="Times New Roman" w:hint="default"/>
      </w:rPr>
    </w:lvl>
    <w:lvl w:ilvl="7">
      <w:start w:val="1"/>
      <w:numFmt w:val="decimal"/>
      <w:isLgl/>
      <w:lvlText w:val="%1.%2.%3.%4.%5.%6.%7.%8."/>
      <w:lvlJc w:val="left"/>
      <w:pPr>
        <w:ind w:left="1782" w:hanging="1440"/>
      </w:pPr>
      <w:rPr>
        <w:rFonts w:cs="Times New Roman" w:hint="default"/>
      </w:rPr>
    </w:lvl>
    <w:lvl w:ilvl="8">
      <w:start w:val="1"/>
      <w:numFmt w:val="decimal"/>
      <w:isLgl/>
      <w:lvlText w:val="%1.%2.%3.%4.%5.%6.%7.%8.%9."/>
      <w:lvlJc w:val="left"/>
      <w:pPr>
        <w:ind w:left="2142" w:hanging="1800"/>
      </w:pPr>
      <w:rPr>
        <w:rFonts w:cs="Times New Roman" w:hint="default"/>
      </w:rPr>
    </w:lvl>
  </w:abstractNum>
  <w:abstractNum w:abstractNumId="18">
    <w:nsid w:val="44967B90"/>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9CD6F40"/>
    <w:multiLevelType w:val="hybridMultilevel"/>
    <w:tmpl w:val="869EF9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E544DE"/>
    <w:multiLevelType w:val="hybridMultilevel"/>
    <w:tmpl w:val="5C082C9C"/>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35F1DC1"/>
    <w:multiLevelType w:val="hybridMultilevel"/>
    <w:tmpl w:val="499AEE6C"/>
    <w:lvl w:ilvl="0" w:tplc="565EA6D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7DF45E2"/>
    <w:multiLevelType w:val="hybridMultilevel"/>
    <w:tmpl w:val="C178D0A0"/>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591D6E5C"/>
    <w:multiLevelType w:val="hybridMultilevel"/>
    <w:tmpl w:val="3A0C60B6"/>
    <w:lvl w:ilvl="0" w:tplc="89867F8C">
      <w:start w:val="1"/>
      <w:numFmt w:val="bullet"/>
      <w:lvlText w:val="-"/>
      <w:lvlJc w:val="left"/>
      <w:pPr>
        <w:ind w:left="1800" w:hanging="360"/>
      </w:pPr>
      <w:rPr>
        <w:rFonts w:ascii="Courier New" w:hAnsi="Courier New"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5923586C"/>
    <w:multiLevelType w:val="hybridMultilevel"/>
    <w:tmpl w:val="AD7E5024"/>
    <w:lvl w:ilvl="0" w:tplc="AE8EFA5E">
      <w:numFmt w:val="bullet"/>
      <w:lvlText w:val="-"/>
      <w:lvlJc w:val="left"/>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CA001EF0">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C2843D8"/>
    <w:multiLevelType w:val="hybridMultilevel"/>
    <w:tmpl w:val="EF949370"/>
    <w:lvl w:ilvl="0" w:tplc="89867F8C">
      <w:start w:val="1"/>
      <w:numFmt w:val="bullet"/>
      <w:lvlText w:val="-"/>
      <w:lvlJc w:val="left"/>
      <w:pPr>
        <w:ind w:left="1800" w:hanging="360"/>
      </w:pPr>
      <w:rPr>
        <w:rFonts w:ascii="Courier New" w:hAnsi="Courier New"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6">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6FB25652"/>
    <w:multiLevelType w:val="hybridMultilevel"/>
    <w:tmpl w:val="84EE3C5C"/>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9">
    <w:nsid w:val="777A561F"/>
    <w:multiLevelType w:val="hybridMultilevel"/>
    <w:tmpl w:val="A4A2655E"/>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7"/>
  </w:num>
  <w:num w:numId="4">
    <w:abstractNumId w:val="9"/>
  </w:num>
  <w:num w:numId="5">
    <w:abstractNumId w:val="8"/>
  </w:num>
  <w:num w:numId="6">
    <w:abstractNumId w:val="16"/>
  </w:num>
  <w:num w:numId="7">
    <w:abstractNumId w:val="19"/>
  </w:num>
  <w:num w:numId="8">
    <w:abstractNumId w:val="26"/>
  </w:num>
  <w:num w:numId="9">
    <w:abstractNumId w:val="21"/>
  </w:num>
  <w:num w:numId="10">
    <w:abstractNumId w:val="22"/>
  </w:num>
  <w:num w:numId="11">
    <w:abstractNumId w:val="14"/>
  </w:num>
  <w:num w:numId="12">
    <w:abstractNumId w:val="24"/>
  </w:num>
  <w:num w:numId="13">
    <w:abstractNumId w:val="5"/>
  </w:num>
  <w:num w:numId="14">
    <w:abstractNumId w:val="18"/>
  </w:num>
  <w:num w:numId="15">
    <w:abstractNumId w:val="4"/>
  </w:num>
  <w:num w:numId="16">
    <w:abstractNumId w:val="23"/>
  </w:num>
  <w:num w:numId="17">
    <w:abstractNumId w:val="2"/>
  </w:num>
  <w:num w:numId="18">
    <w:abstractNumId w:val="20"/>
  </w:num>
  <w:num w:numId="19">
    <w:abstractNumId w:val="10"/>
  </w:num>
  <w:num w:numId="20">
    <w:abstractNumId w:val="25"/>
  </w:num>
  <w:num w:numId="21">
    <w:abstractNumId w:val="29"/>
  </w:num>
  <w:num w:numId="22">
    <w:abstractNumId w:val="1"/>
  </w:num>
  <w:num w:numId="23">
    <w:abstractNumId w:val="0"/>
  </w:num>
  <w:num w:numId="24">
    <w:abstractNumId w:val="15"/>
  </w:num>
  <w:num w:numId="25">
    <w:abstractNumId w:val="3"/>
  </w:num>
  <w:num w:numId="26">
    <w:abstractNumId w:val="12"/>
  </w:num>
  <w:num w:numId="27">
    <w:abstractNumId w:val="27"/>
  </w:num>
  <w:num w:numId="28">
    <w:abstractNumId w:val="13"/>
  </w:num>
  <w:num w:numId="29">
    <w:abstractNumId w:val="11"/>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66E"/>
    <w:rsid w:val="00000E02"/>
    <w:rsid w:val="00001AD4"/>
    <w:rsid w:val="00001DEE"/>
    <w:rsid w:val="00004178"/>
    <w:rsid w:val="000057C2"/>
    <w:rsid w:val="00005886"/>
    <w:rsid w:val="00007772"/>
    <w:rsid w:val="00010385"/>
    <w:rsid w:val="00010696"/>
    <w:rsid w:val="000115A9"/>
    <w:rsid w:val="0001276D"/>
    <w:rsid w:val="00012FC8"/>
    <w:rsid w:val="00013328"/>
    <w:rsid w:val="00015D2D"/>
    <w:rsid w:val="00016038"/>
    <w:rsid w:val="00020D54"/>
    <w:rsid w:val="0002131B"/>
    <w:rsid w:val="000242F7"/>
    <w:rsid w:val="00027946"/>
    <w:rsid w:val="000316A3"/>
    <w:rsid w:val="00031D4A"/>
    <w:rsid w:val="00032569"/>
    <w:rsid w:val="000339B3"/>
    <w:rsid w:val="00034088"/>
    <w:rsid w:val="00034245"/>
    <w:rsid w:val="0003436E"/>
    <w:rsid w:val="000411E9"/>
    <w:rsid w:val="0004151C"/>
    <w:rsid w:val="0004629F"/>
    <w:rsid w:val="0004658A"/>
    <w:rsid w:val="00050091"/>
    <w:rsid w:val="0005088E"/>
    <w:rsid w:val="00052675"/>
    <w:rsid w:val="0005273F"/>
    <w:rsid w:val="00053127"/>
    <w:rsid w:val="00053202"/>
    <w:rsid w:val="00053C17"/>
    <w:rsid w:val="000553B8"/>
    <w:rsid w:val="00055C37"/>
    <w:rsid w:val="0005600A"/>
    <w:rsid w:val="0005650F"/>
    <w:rsid w:val="000565A8"/>
    <w:rsid w:val="0006036D"/>
    <w:rsid w:val="0006052F"/>
    <w:rsid w:val="00061CB4"/>
    <w:rsid w:val="0006206C"/>
    <w:rsid w:val="00062AB8"/>
    <w:rsid w:val="00063163"/>
    <w:rsid w:val="000635E3"/>
    <w:rsid w:val="00063DBE"/>
    <w:rsid w:val="00064061"/>
    <w:rsid w:val="000650F7"/>
    <w:rsid w:val="00070AEE"/>
    <w:rsid w:val="000721AD"/>
    <w:rsid w:val="00081B57"/>
    <w:rsid w:val="00084DF0"/>
    <w:rsid w:val="00092073"/>
    <w:rsid w:val="000942F5"/>
    <w:rsid w:val="00094CB7"/>
    <w:rsid w:val="0009555A"/>
    <w:rsid w:val="00096F65"/>
    <w:rsid w:val="000A0E63"/>
    <w:rsid w:val="000A2CB1"/>
    <w:rsid w:val="000A3F18"/>
    <w:rsid w:val="000A5562"/>
    <w:rsid w:val="000A5B9D"/>
    <w:rsid w:val="000A6F40"/>
    <w:rsid w:val="000B452B"/>
    <w:rsid w:val="000B5943"/>
    <w:rsid w:val="000C1B1D"/>
    <w:rsid w:val="000C1EFA"/>
    <w:rsid w:val="000C27D9"/>
    <w:rsid w:val="000C2F44"/>
    <w:rsid w:val="000C319D"/>
    <w:rsid w:val="000C45A7"/>
    <w:rsid w:val="000C5E52"/>
    <w:rsid w:val="000C62FD"/>
    <w:rsid w:val="000C72C6"/>
    <w:rsid w:val="000D043C"/>
    <w:rsid w:val="000D28AE"/>
    <w:rsid w:val="000D3663"/>
    <w:rsid w:val="000D36CE"/>
    <w:rsid w:val="000D44B8"/>
    <w:rsid w:val="000E4B57"/>
    <w:rsid w:val="000E5B06"/>
    <w:rsid w:val="000E6199"/>
    <w:rsid w:val="000E6E32"/>
    <w:rsid w:val="000E7DCD"/>
    <w:rsid w:val="000F1C66"/>
    <w:rsid w:val="000F334B"/>
    <w:rsid w:val="000F37BF"/>
    <w:rsid w:val="000F3859"/>
    <w:rsid w:val="000F4B9B"/>
    <w:rsid w:val="000F56A7"/>
    <w:rsid w:val="000F7129"/>
    <w:rsid w:val="0010018A"/>
    <w:rsid w:val="001028C1"/>
    <w:rsid w:val="00103CE2"/>
    <w:rsid w:val="00104620"/>
    <w:rsid w:val="00104B55"/>
    <w:rsid w:val="00105448"/>
    <w:rsid w:val="00106BD3"/>
    <w:rsid w:val="0010798D"/>
    <w:rsid w:val="00112411"/>
    <w:rsid w:val="001124BA"/>
    <w:rsid w:val="00121637"/>
    <w:rsid w:val="00122B24"/>
    <w:rsid w:val="00122E54"/>
    <w:rsid w:val="00123B95"/>
    <w:rsid w:val="00125DCB"/>
    <w:rsid w:val="00126E1D"/>
    <w:rsid w:val="001276EB"/>
    <w:rsid w:val="00127855"/>
    <w:rsid w:val="00127CAE"/>
    <w:rsid w:val="00130B55"/>
    <w:rsid w:val="00132EFF"/>
    <w:rsid w:val="00140B82"/>
    <w:rsid w:val="00142853"/>
    <w:rsid w:val="00143716"/>
    <w:rsid w:val="001450C8"/>
    <w:rsid w:val="0014511F"/>
    <w:rsid w:val="0014695D"/>
    <w:rsid w:val="0014723D"/>
    <w:rsid w:val="001512B9"/>
    <w:rsid w:val="00151627"/>
    <w:rsid w:val="00153048"/>
    <w:rsid w:val="00154777"/>
    <w:rsid w:val="00154E69"/>
    <w:rsid w:val="001550CB"/>
    <w:rsid w:val="00155F3F"/>
    <w:rsid w:val="00155FA8"/>
    <w:rsid w:val="00156863"/>
    <w:rsid w:val="00161360"/>
    <w:rsid w:val="00162F93"/>
    <w:rsid w:val="00165939"/>
    <w:rsid w:val="00166DFA"/>
    <w:rsid w:val="001714C7"/>
    <w:rsid w:val="0017223F"/>
    <w:rsid w:val="001728A3"/>
    <w:rsid w:val="00173146"/>
    <w:rsid w:val="00173E95"/>
    <w:rsid w:val="0017402A"/>
    <w:rsid w:val="00174CDB"/>
    <w:rsid w:val="00176CA4"/>
    <w:rsid w:val="0017761C"/>
    <w:rsid w:val="00177B40"/>
    <w:rsid w:val="00180717"/>
    <w:rsid w:val="00180817"/>
    <w:rsid w:val="00182BA3"/>
    <w:rsid w:val="001839AB"/>
    <w:rsid w:val="0018615B"/>
    <w:rsid w:val="00186A2C"/>
    <w:rsid w:val="00186C6A"/>
    <w:rsid w:val="00190A4F"/>
    <w:rsid w:val="0019112B"/>
    <w:rsid w:val="0019193C"/>
    <w:rsid w:val="00192870"/>
    <w:rsid w:val="001A5B7A"/>
    <w:rsid w:val="001A6C9D"/>
    <w:rsid w:val="001A6F23"/>
    <w:rsid w:val="001A7A46"/>
    <w:rsid w:val="001B7529"/>
    <w:rsid w:val="001B7B06"/>
    <w:rsid w:val="001C0B1F"/>
    <w:rsid w:val="001C19DE"/>
    <w:rsid w:val="001C5CC9"/>
    <w:rsid w:val="001C688A"/>
    <w:rsid w:val="001D0DF6"/>
    <w:rsid w:val="001D0E92"/>
    <w:rsid w:val="001D0FBB"/>
    <w:rsid w:val="001D2041"/>
    <w:rsid w:val="001D6655"/>
    <w:rsid w:val="001D77B4"/>
    <w:rsid w:val="001D79C3"/>
    <w:rsid w:val="001E1A9A"/>
    <w:rsid w:val="001E1AE1"/>
    <w:rsid w:val="001E3FC6"/>
    <w:rsid w:val="001E59A0"/>
    <w:rsid w:val="001E6C50"/>
    <w:rsid w:val="001E7EAB"/>
    <w:rsid w:val="001F11F8"/>
    <w:rsid w:val="001F3C67"/>
    <w:rsid w:val="001F5C34"/>
    <w:rsid w:val="001F5E57"/>
    <w:rsid w:val="001F740C"/>
    <w:rsid w:val="0020015B"/>
    <w:rsid w:val="00200558"/>
    <w:rsid w:val="00202B9D"/>
    <w:rsid w:val="00203B07"/>
    <w:rsid w:val="002047B3"/>
    <w:rsid w:val="00205596"/>
    <w:rsid w:val="00206BDE"/>
    <w:rsid w:val="00207339"/>
    <w:rsid w:val="00207F7F"/>
    <w:rsid w:val="0021203F"/>
    <w:rsid w:val="0021417F"/>
    <w:rsid w:val="00215E62"/>
    <w:rsid w:val="0021702A"/>
    <w:rsid w:val="002203EE"/>
    <w:rsid w:val="00220526"/>
    <w:rsid w:val="002205B1"/>
    <w:rsid w:val="00220DE0"/>
    <w:rsid w:val="00221052"/>
    <w:rsid w:val="00223590"/>
    <w:rsid w:val="00225FCB"/>
    <w:rsid w:val="00227064"/>
    <w:rsid w:val="002325A3"/>
    <w:rsid w:val="002328A3"/>
    <w:rsid w:val="002347A2"/>
    <w:rsid w:val="002357AD"/>
    <w:rsid w:val="0023606E"/>
    <w:rsid w:val="00237950"/>
    <w:rsid w:val="0024057E"/>
    <w:rsid w:val="0024302A"/>
    <w:rsid w:val="0024413F"/>
    <w:rsid w:val="002443DC"/>
    <w:rsid w:val="00244D20"/>
    <w:rsid w:val="00245D16"/>
    <w:rsid w:val="002472B1"/>
    <w:rsid w:val="00250117"/>
    <w:rsid w:val="00250B9B"/>
    <w:rsid w:val="0025248A"/>
    <w:rsid w:val="002528F2"/>
    <w:rsid w:val="00254E33"/>
    <w:rsid w:val="0025662B"/>
    <w:rsid w:val="002610E5"/>
    <w:rsid w:val="00261CF2"/>
    <w:rsid w:val="0026742A"/>
    <w:rsid w:val="002712C8"/>
    <w:rsid w:val="00273459"/>
    <w:rsid w:val="002739A6"/>
    <w:rsid w:val="00275455"/>
    <w:rsid w:val="00277BEE"/>
    <w:rsid w:val="00284137"/>
    <w:rsid w:val="002864D8"/>
    <w:rsid w:val="00286F27"/>
    <w:rsid w:val="00287A1D"/>
    <w:rsid w:val="00292F24"/>
    <w:rsid w:val="0029608B"/>
    <w:rsid w:val="0029712A"/>
    <w:rsid w:val="002975AF"/>
    <w:rsid w:val="002A1D83"/>
    <w:rsid w:val="002A330E"/>
    <w:rsid w:val="002A3643"/>
    <w:rsid w:val="002A5E1A"/>
    <w:rsid w:val="002A6731"/>
    <w:rsid w:val="002A7275"/>
    <w:rsid w:val="002B20EB"/>
    <w:rsid w:val="002B26C6"/>
    <w:rsid w:val="002B3EFD"/>
    <w:rsid w:val="002B4BA9"/>
    <w:rsid w:val="002B563A"/>
    <w:rsid w:val="002B5861"/>
    <w:rsid w:val="002B7CA8"/>
    <w:rsid w:val="002C08E5"/>
    <w:rsid w:val="002C2655"/>
    <w:rsid w:val="002D0FA1"/>
    <w:rsid w:val="002D4B6A"/>
    <w:rsid w:val="002D5CB2"/>
    <w:rsid w:val="002D76AE"/>
    <w:rsid w:val="002E14F0"/>
    <w:rsid w:val="002E1D99"/>
    <w:rsid w:val="002E668F"/>
    <w:rsid w:val="002E6A44"/>
    <w:rsid w:val="002F06F9"/>
    <w:rsid w:val="002F666E"/>
    <w:rsid w:val="00300232"/>
    <w:rsid w:val="00300760"/>
    <w:rsid w:val="0030139A"/>
    <w:rsid w:val="00301F4D"/>
    <w:rsid w:val="00303BF3"/>
    <w:rsid w:val="0030485B"/>
    <w:rsid w:val="0030667F"/>
    <w:rsid w:val="0030669F"/>
    <w:rsid w:val="0030705B"/>
    <w:rsid w:val="003120C1"/>
    <w:rsid w:val="003121E4"/>
    <w:rsid w:val="00321C67"/>
    <w:rsid w:val="003271B7"/>
    <w:rsid w:val="00327908"/>
    <w:rsid w:val="003302E6"/>
    <w:rsid w:val="0033162C"/>
    <w:rsid w:val="00331D2D"/>
    <w:rsid w:val="00335BDF"/>
    <w:rsid w:val="00336A3E"/>
    <w:rsid w:val="003426C4"/>
    <w:rsid w:val="003429B7"/>
    <w:rsid w:val="0034328A"/>
    <w:rsid w:val="0034373E"/>
    <w:rsid w:val="00343F6F"/>
    <w:rsid w:val="00344790"/>
    <w:rsid w:val="00350066"/>
    <w:rsid w:val="00350789"/>
    <w:rsid w:val="00356B86"/>
    <w:rsid w:val="00360A03"/>
    <w:rsid w:val="00364AEC"/>
    <w:rsid w:val="00366AE3"/>
    <w:rsid w:val="00366F74"/>
    <w:rsid w:val="00371D3E"/>
    <w:rsid w:val="00372065"/>
    <w:rsid w:val="00372FCE"/>
    <w:rsid w:val="0037600A"/>
    <w:rsid w:val="003769AA"/>
    <w:rsid w:val="0037742C"/>
    <w:rsid w:val="0037791C"/>
    <w:rsid w:val="00381AA6"/>
    <w:rsid w:val="00383F5C"/>
    <w:rsid w:val="00384CFA"/>
    <w:rsid w:val="00385A71"/>
    <w:rsid w:val="00385E0C"/>
    <w:rsid w:val="0038673A"/>
    <w:rsid w:val="00386E55"/>
    <w:rsid w:val="00391253"/>
    <w:rsid w:val="003923CF"/>
    <w:rsid w:val="0039306C"/>
    <w:rsid w:val="003941C9"/>
    <w:rsid w:val="003969CB"/>
    <w:rsid w:val="00397C64"/>
    <w:rsid w:val="003A0553"/>
    <w:rsid w:val="003A0E18"/>
    <w:rsid w:val="003A1809"/>
    <w:rsid w:val="003A1843"/>
    <w:rsid w:val="003A274B"/>
    <w:rsid w:val="003A4D9B"/>
    <w:rsid w:val="003A6C9B"/>
    <w:rsid w:val="003A75E7"/>
    <w:rsid w:val="003A7876"/>
    <w:rsid w:val="003B3750"/>
    <w:rsid w:val="003B3AD7"/>
    <w:rsid w:val="003B41B9"/>
    <w:rsid w:val="003B4B05"/>
    <w:rsid w:val="003B5113"/>
    <w:rsid w:val="003B581F"/>
    <w:rsid w:val="003B6125"/>
    <w:rsid w:val="003B7C91"/>
    <w:rsid w:val="003C1423"/>
    <w:rsid w:val="003C26C3"/>
    <w:rsid w:val="003C2985"/>
    <w:rsid w:val="003C4013"/>
    <w:rsid w:val="003C4A42"/>
    <w:rsid w:val="003C52E0"/>
    <w:rsid w:val="003C5751"/>
    <w:rsid w:val="003C615B"/>
    <w:rsid w:val="003C644B"/>
    <w:rsid w:val="003C7642"/>
    <w:rsid w:val="003C7ED1"/>
    <w:rsid w:val="003D01A5"/>
    <w:rsid w:val="003D0A19"/>
    <w:rsid w:val="003D1D30"/>
    <w:rsid w:val="003D200A"/>
    <w:rsid w:val="003D25B2"/>
    <w:rsid w:val="003D2CE5"/>
    <w:rsid w:val="003D54AF"/>
    <w:rsid w:val="003D562F"/>
    <w:rsid w:val="003D6484"/>
    <w:rsid w:val="003E1707"/>
    <w:rsid w:val="003E191C"/>
    <w:rsid w:val="003E1A50"/>
    <w:rsid w:val="003E326D"/>
    <w:rsid w:val="003E3A93"/>
    <w:rsid w:val="003F13CA"/>
    <w:rsid w:val="003F3209"/>
    <w:rsid w:val="003F67F3"/>
    <w:rsid w:val="00400D60"/>
    <w:rsid w:val="004016C9"/>
    <w:rsid w:val="00402870"/>
    <w:rsid w:val="00402EC3"/>
    <w:rsid w:val="00403266"/>
    <w:rsid w:val="0041024D"/>
    <w:rsid w:val="00410BCC"/>
    <w:rsid w:val="00411A47"/>
    <w:rsid w:val="004169FF"/>
    <w:rsid w:val="0042343E"/>
    <w:rsid w:val="00426DEA"/>
    <w:rsid w:val="00430DCC"/>
    <w:rsid w:val="00432903"/>
    <w:rsid w:val="00435F26"/>
    <w:rsid w:val="004367BB"/>
    <w:rsid w:val="00436AC7"/>
    <w:rsid w:val="004411AF"/>
    <w:rsid w:val="00441700"/>
    <w:rsid w:val="0044379F"/>
    <w:rsid w:val="00443A4E"/>
    <w:rsid w:val="004508C5"/>
    <w:rsid w:val="00450A2B"/>
    <w:rsid w:val="0045148C"/>
    <w:rsid w:val="00452806"/>
    <w:rsid w:val="00453434"/>
    <w:rsid w:val="0045381D"/>
    <w:rsid w:val="004549B5"/>
    <w:rsid w:val="00454AFA"/>
    <w:rsid w:val="00454BCA"/>
    <w:rsid w:val="004556AB"/>
    <w:rsid w:val="00456133"/>
    <w:rsid w:val="00457A0A"/>
    <w:rsid w:val="00465477"/>
    <w:rsid w:val="00465DF0"/>
    <w:rsid w:val="004708D4"/>
    <w:rsid w:val="004714D3"/>
    <w:rsid w:val="004721BF"/>
    <w:rsid w:val="00475E10"/>
    <w:rsid w:val="00477CDB"/>
    <w:rsid w:val="00482ABD"/>
    <w:rsid w:val="00482F09"/>
    <w:rsid w:val="00487697"/>
    <w:rsid w:val="00493642"/>
    <w:rsid w:val="004947B8"/>
    <w:rsid w:val="00495A9A"/>
    <w:rsid w:val="00496039"/>
    <w:rsid w:val="0049670C"/>
    <w:rsid w:val="004969B8"/>
    <w:rsid w:val="004A1A73"/>
    <w:rsid w:val="004A39D3"/>
    <w:rsid w:val="004A58E5"/>
    <w:rsid w:val="004A7446"/>
    <w:rsid w:val="004B0608"/>
    <w:rsid w:val="004B1BEB"/>
    <w:rsid w:val="004C014F"/>
    <w:rsid w:val="004C062B"/>
    <w:rsid w:val="004C2234"/>
    <w:rsid w:val="004C3259"/>
    <w:rsid w:val="004D2228"/>
    <w:rsid w:val="004E2DA5"/>
    <w:rsid w:val="004E4DEC"/>
    <w:rsid w:val="004E54BC"/>
    <w:rsid w:val="004E6370"/>
    <w:rsid w:val="004E6644"/>
    <w:rsid w:val="004E6E59"/>
    <w:rsid w:val="004E7019"/>
    <w:rsid w:val="004E780F"/>
    <w:rsid w:val="004F0545"/>
    <w:rsid w:val="004F0AA2"/>
    <w:rsid w:val="004F0EE4"/>
    <w:rsid w:val="004F3DAC"/>
    <w:rsid w:val="004F4A2C"/>
    <w:rsid w:val="004F7AC4"/>
    <w:rsid w:val="0050152E"/>
    <w:rsid w:val="00503D42"/>
    <w:rsid w:val="005053FA"/>
    <w:rsid w:val="0050697C"/>
    <w:rsid w:val="005105D1"/>
    <w:rsid w:val="005123C3"/>
    <w:rsid w:val="0051291E"/>
    <w:rsid w:val="0051361B"/>
    <w:rsid w:val="00514ECC"/>
    <w:rsid w:val="00515D77"/>
    <w:rsid w:val="005165C8"/>
    <w:rsid w:val="005169D2"/>
    <w:rsid w:val="00522190"/>
    <w:rsid w:val="0052255A"/>
    <w:rsid w:val="005227E0"/>
    <w:rsid w:val="00522D09"/>
    <w:rsid w:val="00523EB5"/>
    <w:rsid w:val="005307DD"/>
    <w:rsid w:val="005318FC"/>
    <w:rsid w:val="00531CA5"/>
    <w:rsid w:val="00532364"/>
    <w:rsid w:val="0053283C"/>
    <w:rsid w:val="00540A98"/>
    <w:rsid w:val="0054110C"/>
    <w:rsid w:val="00547653"/>
    <w:rsid w:val="00547C6A"/>
    <w:rsid w:val="00550343"/>
    <w:rsid w:val="00550C0A"/>
    <w:rsid w:val="00551542"/>
    <w:rsid w:val="0055472F"/>
    <w:rsid w:val="005554EF"/>
    <w:rsid w:val="005572D1"/>
    <w:rsid w:val="00557837"/>
    <w:rsid w:val="00564187"/>
    <w:rsid w:val="005646CD"/>
    <w:rsid w:val="00564FF2"/>
    <w:rsid w:val="005705A8"/>
    <w:rsid w:val="0057093B"/>
    <w:rsid w:val="0057309E"/>
    <w:rsid w:val="00573BF8"/>
    <w:rsid w:val="005755B6"/>
    <w:rsid w:val="00575865"/>
    <w:rsid w:val="00584546"/>
    <w:rsid w:val="005858ED"/>
    <w:rsid w:val="00586DA7"/>
    <w:rsid w:val="00590DBC"/>
    <w:rsid w:val="00594C14"/>
    <w:rsid w:val="005966BF"/>
    <w:rsid w:val="005974A8"/>
    <w:rsid w:val="005A0C1E"/>
    <w:rsid w:val="005A47F4"/>
    <w:rsid w:val="005A6CA8"/>
    <w:rsid w:val="005A704C"/>
    <w:rsid w:val="005A7432"/>
    <w:rsid w:val="005B2B25"/>
    <w:rsid w:val="005B42F2"/>
    <w:rsid w:val="005B620C"/>
    <w:rsid w:val="005B7309"/>
    <w:rsid w:val="005C2D3A"/>
    <w:rsid w:val="005C31D6"/>
    <w:rsid w:val="005C509F"/>
    <w:rsid w:val="005C6BF9"/>
    <w:rsid w:val="005C78FA"/>
    <w:rsid w:val="005C79B5"/>
    <w:rsid w:val="005D01DD"/>
    <w:rsid w:val="005D06B8"/>
    <w:rsid w:val="005D0BC1"/>
    <w:rsid w:val="005D488B"/>
    <w:rsid w:val="005D621C"/>
    <w:rsid w:val="005D7997"/>
    <w:rsid w:val="005D7B56"/>
    <w:rsid w:val="005E0371"/>
    <w:rsid w:val="005E16A9"/>
    <w:rsid w:val="005E5444"/>
    <w:rsid w:val="005E5731"/>
    <w:rsid w:val="005E6904"/>
    <w:rsid w:val="005E6CAA"/>
    <w:rsid w:val="005F2A70"/>
    <w:rsid w:val="005F3030"/>
    <w:rsid w:val="005F549B"/>
    <w:rsid w:val="005F5E23"/>
    <w:rsid w:val="005F5F54"/>
    <w:rsid w:val="0060070D"/>
    <w:rsid w:val="0060070F"/>
    <w:rsid w:val="00602780"/>
    <w:rsid w:val="006041A2"/>
    <w:rsid w:val="00604A16"/>
    <w:rsid w:val="00605612"/>
    <w:rsid w:val="0060666B"/>
    <w:rsid w:val="006104A0"/>
    <w:rsid w:val="006109C8"/>
    <w:rsid w:val="00611691"/>
    <w:rsid w:val="006125A1"/>
    <w:rsid w:val="0061476A"/>
    <w:rsid w:val="00615EF8"/>
    <w:rsid w:val="006166F2"/>
    <w:rsid w:val="00623619"/>
    <w:rsid w:val="00627A4B"/>
    <w:rsid w:val="006301E3"/>
    <w:rsid w:val="0063100B"/>
    <w:rsid w:val="006311D2"/>
    <w:rsid w:val="0063166B"/>
    <w:rsid w:val="00637738"/>
    <w:rsid w:val="0063786D"/>
    <w:rsid w:val="0064359E"/>
    <w:rsid w:val="00644CEA"/>
    <w:rsid w:val="00647ADE"/>
    <w:rsid w:val="00652264"/>
    <w:rsid w:val="00653D91"/>
    <w:rsid w:val="00655777"/>
    <w:rsid w:val="00657BF7"/>
    <w:rsid w:val="006629A7"/>
    <w:rsid w:val="006645E5"/>
    <w:rsid w:val="006665E0"/>
    <w:rsid w:val="006721CF"/>
    <w:rsid w:val="00672508"/>
    <w:rsid w:val="0067337A"/>
    <w:rsid w:val="00673A1B"/>
    <w:rsid w:val="00674B5B"/>
    <w:rsid w:val="00675360"/>
    <w:rsid w:val="006809DB"/>
    <w:rsid w:val="00681AD1"/>
    <w:rsid w:val="00690C12"/>
    <w:rsid w:val="00690D72"/>
    <w:rsid w:val="00694B06"/>
    <w:rsid w:val="00696748"/>
    <w:rsid w:val="00696AAD"/>
    <w:rsid w:val="006A1377"/>
    <w:rsid w:val="006A2B16"/>
    <w:rsid w:val="006A2DB8"/>
    <w:rsid w:val="006A327A"/>
    <w:rsid w:val="006A446E"/>
    <w:rsid w:val="006A4879"/>
    <w:rsid w:val="006A528F"/>
    <w:rsid w:val="006A572C"/>
    <w:rsid w:val="006A666D"/>
    <w:rsid w:val="006B1199"/>
    <w:rsid w:val="006B29B0"/>
    <w:rsid w:val="006B411E"/>
    <w:rsid w:val="006B427F"/>
    <w:rsid w:val="006B4D80"/>
    <w:rsid w:val="006B55EB"/>
    <w:rsid w:val="006B7B7C"/>
    <w:rsid w:val="006C18C4"/>
    <w:rsid w:val="006C3274"/>
    <w:rsid w:val="006C4B96"/>
    <w:rsid w:val="006D09A3"/>
    <w:rsid w:val="006D0E24"/>
    <w:rsid w:val="006D207E"/>
    <w:rsid w:val="006D2413"/>
    <w:rsid w:val="006D3B1F"/>
    <w:rsid w:val="006D51ED"/>
    <w:rsid w:val="006E24F5"/>
    <w:rsid w:val="006F04FF"/>
    <w:rsid w:val="006F27DE"/>
    <w:rsid w:val="006F2995"/>
    <w:rsid w:val="006F6D8E"/>
    <w:rsid w:val="00700F17"/>
    <w:rsid w:val="007032B2"/>
    <w:rsid w:val="00703ABC"/>
    <w:rsid w:val="00705707"/>
    <w:rsid w:val="007057A9"/>
    <w:rsid w:val="0070661D"/>
    <w:rsid w:val="007074B6"/>
    <w:rsid w:val="00712B6A"/>
    <w:rsid w:val="00714B18"/>
    <w:rsid w:val="007154B2"/>
    <w:rsid w:val="007176C4"/>
    <w:rsid w:val="00723911"/>
    <w:rsid w:val="00724DCE"/>
    <w:rsid w:val="007268AE"/>
    <w:rsid w:val="00743535"/>
    <w:rsid w:val="00746D44"/>
    <w:rsid w:val="0075051A"/>
    <w:rsid w:val="00752519"/>
    <w:rsid w:val="00753708"/>
    <w:rsid w:val="007542A7"/>
    <w:rsid w:val="0075459E"/>
    <w:rsid w:val="00754E49"/>
    <w:rsid w:val="00755258"/>
    <w:rsid w:val="007568D4"/>
    <w:rsid w:val="00756D16"/>
    <w:rsid w:val="00756ED9"/>
    <w:rsid w:val="00761A70"/>
    <w:rsid w:val="00761D34"/>
    <w:rsid w:val="007665E4"/>
    <w:rsid w:val="007672BA"/>
    <w:rsid w:val="00771496"/>
    <w:rsid w:val="00772659"/>
    <w:rsid w:val="00772AAA"/>
    <w:rsid w:val="00772F8B"/>
    <w:rsid w:val="007736F4"/>
    <w:rsid w:val="00774EC3"/>
    <w:rsid w:val="00783B1A"/>
    <w:rsid w:val="00785B0B"/>
    <w:rsid w:val="007872DC"/>
    <w:rsid w:val="007931CC"/>
    <w:rsid w:val="00794A0A"/>
    <w:rsid w:val="0079500B"/>
    <w:rsid w:val="00795DEF"/>
    <w:rsid w:val="00796918"/>
    <w:rsid w:val="00796998"/>
    <w:rsid w:val="007A2EFB"/>
    <w:rsid w:val="007A45D6"/>
    <w:rsid w:val="007A466A"/>
    <w:rsid w:val="007A4BA4"/>
    <w:rsid w:val="007A7FF7"/>
    <w:rsid w:val="007B03B0"/>
    <w:rsid w:val="007B04C4"/>
    <w:rsid w:val="007B1269"/>
    <w:rsid w:val="007B32DE"/>
    <w:rsid w:val="007B4392"/>
    <w:rsid w:val="007B43A4"/>
    <w:rsid w:val="007B573A"/>
    <w:rsid w:val="007B7AF1"/>
    <w:rsid w:val="007C29D5"/>
    <w:rsid w:val="007C30EA"/>
    <w:rsid w:val="007C40A2"/>
    <w:rsid w:val="007C6247"/>
    <w:rsid w:val="007C7E5D"/>
    <w:rsid w:val="007D0CEE"/>
    <w:rsid w:val="007D0E57"/>
    <w:rsid w:val="007D15AC"/>
    <w:rsid w:val="007D2307"/>
    <w:rsid w:val="007D3237"/>
    <w:rsid w:val="007D35C3"/>
    <w:rsid w:val="007E0565"/>
    <w:rsid w:val="007E1934"/>
    <w:rsid w:val="007E5090"/>
    <w:rsid w:val="007F17CF"/>
    <w:rsid w:val="007F2324"/>
    <w:rsid w:val="007F38E9"/>
    <w:rsid w:val="007F3C81"/>
    <w:rsid w:val="007F44E1"/>
    <w:rsid w:val="007F5BFE"/>
    <w:rsid w:val="007F5DBD"/>
    <w:rsid w:val="007F725F"/>
    <w:rsid w:val="00800C59"/>
    <w:rsid w:val="00802190"/>
    <w:rsid w:val="00803736"/>
    <w:rsid w:val="00803BAA"/>
    <w:rsid w:val="00805EB8"/>
    <w:rsid w:val="00814438"/>
    <w:rsid w:val="00815F7B"/>
    <w:rsid w:val="0082026D"/>
    <w:rsid w:val="008224E0"/>
    <w:rsid w:val="00822D1D"/>
    <w:rsid w:val="00825101"/>
    <w:rsid w:val="0082777A"/>
    <w:rsid w:val="00827F33"/>
    <w:rsid w:val="008303DD"/>
    <w:rsid w:val="00832B19"/>
    <w:rsid w:val="0083508B"/>
    <w:rsid w:val="00835891"/>
    <w:rsid w:val="00842256"/>
    <w:rsid w:val="008435AE"/>
    <w:rsid w:val="0084596D"/>
    <w:rsid w:val="00845B83"/>
    <w:rsid w:val="0084642B"/>
    <w:rsid w:val="008478C1"/>
    <w:rsid w:val="00847AF7"/>
    <w:rsid w:val="00850CA2"/>
    <w:rsid w:val="00854360"/>
    <w:rsid w:val="008553E4"/>
    <w:rsid w:val="00855CB7"/>
    <w:rsid w:val="008569CB"/>
    <w:rsid w:val="00864096"/>
    <w:rsid w:val="00865D3F"/>
    <w:rsid w:val="008739F2"/>
    <w:rsid w:val="00880DA6"/>
    <w:rsid w:val="00881C2A"/>
    <w:rsid w:val="008838B0"/>
    <w:rsid w:val="00884CD9"/>
    <w:rsid w:val="00885E18"/>
    <w:rsid w:val="008861C2"/>
    <w:rsid w:val="00886434"/>
    <w:rsid w:val="0088647A"/>
    <w:rsid w:val="00886D98"/>
    <w:rsid w:val="008900DF"/>
    <w:rsid w:val="008916C7"/>
    <w:rsid w:val="00893D08"/>
    <w:rsid w:val="00893EB3"/>
    <w:rsid w:val="00897E67"/>
    <w:rsid w:val="008A01F3"/>
    <w:rsid w:val="008A0524"/>
    <w:rsid w:val="008A0E97"/>
    <w:rsid w:val="008A392F"/>
    <w:rsid w:val="008A4689"/>
    <w:rsid w:val="008A4D0A"/>
    <w:rsid w:val="008A5A31"/>
    <w:rsid w:val="008A62D2"/>
    <w:rsid w:val="008A6555"/>
    <w:rsid w:val="008A669D"/>
    <w:rsid w:val="008A6759"/>
    <w:rsid w:val="008A72F2"/>
    <w:rsid w:val="008B05B0"/>
    <w:rsid w:val="008C1FC4"/>
    <w:rsid w:val="008C30DE"/>
    <w:rsid w:val="008C4C6A"/>
    <w:rsid w:val="008C72E9"/>
    <w:rsid w:val="008D1EB0"/>
    <w:rsid w:val="008D21C5"/>
    <w:rsid w:val="008D23B9"/>
    <w:rsid w:val="008D6AD7"/>
    <w:rsid w:val="008D6FB6"/>
    <w:rsid w:val="008F0A92"/>
    <w:rsid w:val="008F1430"/>
    <w:rsid w:val="008F39DA"/>
    <w:rsid w:val="008F415D"/>
    <w:rsid w:val="008F535E"/>
    <w:rsid w:val="008F5E19"/>
    <w:rsid w:val="008F68BA"/>
    <w:rsid w:val="008F776F"/>
    <w:rsid w:val="00901010"/>
    <w:rsid w:val="00901F98"/>
    <w:rsid w:val="009047D3"/>
    <w:rsid w:val="00907594"/>
    <w:rsid w:val="00916B5A"/>
    <w:rsid w:val="00916BC8"/>
    <w:rsid w:val="00917AAE"/>
    <w:rsid w:val="0092396B"/>
    <w:rsid w:val="00923B48"/>
    <w:rsid w:val="00924AD8"/>
    <w:rsid w:val="00925BA9"/>
    <w:rsid w:val="009271ED"/>
    <w:rsid w:val="00927270"/>
    <w:rsid w:val="00927DA1"/>
    <w:rsid w:val="009310C9"/>
    <w:rsid w:val="00936859"/>
    <w:rsid w:val="00941D01"/>
    <w:rsid w:val="009425C1"/>
    <w:rsid w:val="00943703"/>
    <w:rsid w:val="00943781"/>
    <w:rsid w:val="00943F88"/>
    <w:rsid w:val="00944BBB"/>
    <w:rsid w:val="0095257D"/>
    <w:rsid w:val="00953C5E"/>
    <w:rsid w:val="00956F48"/>
    <w:rsid w:val="00957301"/>
    <w:rsid w:val="00964761"/>
    <w:rsid w:val="009651A6"/>
    <w:rsid w:val="00970149"/>
    <w:rsid w:val="0097149D"/>
    <w:rsid w:val="00971813"/>
    <w:rsid w:val="00971969"/>
    <w:rsid w:val="00971D8D"/>
    <w:rsid w:val="009727EF"/>
    <w:rsid w:val="009730E1"/>
    <w:rsid w:val="00974561"/>
    <w:rsid w:val="009753D8"/>
    <w:rsid w:val="00984361"/>
    <w:rsid w:val="00986622"/>
    <w:rsid w:val="00987DEF"/>
    <w:rsid w:val="00990097"/>
    <w:rsid w:val="00990A52"/>
    <w:rsid w:val="009910EC"/>
    <w:rsid w:val="009927C9"/>
    <w:rsid w:val="00992AB9"/>
    <w:rsid w:val="00994082"/>
    <w:rsid w:val="0099498A"/>
    <w:rsid w:val="00995821"/>
    <w:rsid w:val="00995932"/>
    <w:rsid w:val="00995B88"/>
    <w:rsid w:val="00996003"/>
    <w:rsid w:val="009A46EB"/>
    <w:rsid w:val="009A56D7"/>
    <w:rsid w:val="009A686F"/>
    <w:rsid w:val="009B2F21"/>
    <w:rsid w:val="009B3EAB"/>
    <w:rsid w:val="009B4C3B"/>
    <w:rsid w:val="009B5F95"/>
    <w:rsid w:val="009B7790"/>
    <w:rsid w:val="009C1BE4"/>
    <w:rsid w:val="009C40A5"/>
    <w:rsid w:val="009C6174"/>
    <w:rsid w:val="009C71ED"/>
    <w:rsid w:val="009C7E7A"/>
    <w:rsid w:val="009D096C"/>
    <w:rsid w:val="009D2BF4"/>
    <w:rsid w:val="009D387D"/>
    <w:rsid w:val="009D3FDC"/>
    <w:rsid w:val="009D56E5"/>
    <w:rsid w:val="009D60A0"/>
    <w:rsid w:val="009D76D4"/>
    <w:rsid w:val="009E5B12"/>
    <w:rsid w:val="009E68D8"/>
    <w:rsid w:val="009E7035"/>
    <w:rsid w:val="009F05DA"/>
    <w:rsid w:val="009F0DC6"/>
    <w:rsid w:val="009F2101"/>
    <w:rsid w:val="009F2F87"/>
    <w:rsid w:val="009F3F40"/>
    <w:rsid w:val="009F5ABB"/>
    <w:rsid w:val="009F6FCD"/>
    <w:rsid w:val="00A0379D"/>
    <w:rsid w:val="00A111AB"/>
    <w:rsid w:val="00A12CE7"/>
    <w:rsid w:val="00A17945"/>
    <w:rsid w:val="00A21B66"/>
    <w:rsid w:val="00A228F0"/>
    <w:rsid w:val="00A23277"/>
    <w:rsid w:val="00A2372A"/>
    <w:rsid w:val="00A24B4A"/>
    <w:rsid w:val="00A26103"/>
    <w:rsid w:val="00A26D15"/>
    <w:rsid w:val="00A31A51"/>
    <w:rsid w:val="00A32657"/>
    <w:rsid w:val="00A3294E"/>
    <w:rsid w:val="00A35465"/>
    <w:rsid w:val="00A364E4"/>
    <w:rsid w:val="00A4016A"/>
    <w:rsid w:val="00A41099"/>
    <w:rsid w:val="00A453F8"/>
    <w:rsid w:val="00A4573D"/>
    <w:rsid w:val="00A457D1"/>
    <w:rsid w:val="00A47F46"/>
    <w:rsid w:val="00A53E75"/>
    <w:rsid w:val="00A54B7C"/>
    <w:rsid w:val="00A54C4E"/>
    <w:rsid w:val="00A57092"/>
    <w:rsid w:val="00A62D9D"/>
    <w:rsid w:val="00A638CC"/>
    <w:rsid w:val="00A65E90"/>
    <w:rsid w:val="00A6779A"/>
    <w:rsid w:val="00A755A1"/>
    <w:rsid w:val="00A75E1A"/>
    <w:rsid w:val="00A775A1"/>
    <w:rsid w:val="00A8312F"/>
    <w:rsid w:val="00A8321F"/>
    <w:rsid w:val="00A84ADE"/>
    <w:rsid w:val="00A8599A"/>
    <w:rsid w:val="00A87EA6"/>
    <w:rsid w:val="00A9054B"/>
    <w:rsid w:val="00A9143F"/>
    <w:rsid w:val="00A91E0D"/>
    <w:rsid w:val="00A93A2D"/>
    <w:rsid w:val="00A94A24"/>
    <w:rsid w:val="00A97B82"/>
    <w:rsid w:val="00AA0B2E"/>
    <w:rsid w:val="00AA151C"/>
    <w:rsid w:val="00AA1616"/>
    <w:rsid w:val="00AA3FF3"/>
    <w:rsid w:val="00AA42CC"/>
    <w:rsid w:val="00AA574F"/>
    <w:rsid w:val="00AB0379"/>
    <w:rsid w:val="00AB157E"/>
    <w:rsid w:val="00AB2CCC"/>
    <w:rsid w:val="00AB38E4"/>
    <w:rsid w:val="00AB4569"/>
    <w:rsid w:val="00AB785D"/>
    <w:rsid w:val="00AC2002"/>
    <w:rsid w:val="00AC608A"/>
    <w:rsid w:val="00AD05A1"/>
    <w:rsid w:val="00AD1338"/>
    <w:rsid w:val="00AD302F"/>
    <w:rsid w:val="00AD353A"/>
    <w:rsid w:val="00AD4A9E"/>
    <w:rsid w:val="00AD581C"/>
    <w:rsid w:val="00AD6560"/>
    <w:rsid w:val="00AE3C78"/>
    <w:rsid w:val="00AE48BB"/>
    <w:rsid w:val="00AE578B"/>
    <w:rsid w:val="00AF0234"/>
    <w:rsid w:val="00AF0872"/>
    <w:rsid w:val="00AF1F3C"/>
    <w:rsid w:val="00AF4B34"/>
    <w:rsid w:val="00AF55A1"/>
    <w:rsid w:val="00B0198C"/>
    <w:rsid w:val="00B01C11"/>
    <w:rsid w:val="00B04917"/>
    <w:rsid w:val="00B06009"/>
    <w:rsid w:val="00B06EC3"/>
    <w:rsid w:val="00B13949"/>
    <w:rsid w:val="00B14340"/>
    <w:rsid w:val="00B14E61"/>
    <w:rsid w:val="00B157EC"/>
    <w:rsid w:val="00B15D8A"/>
    <w:rsid w:val="00B2053F"/>
    <w:rsid w:val="00B20716"/>
    <w:rsid w:val="00B20914"/>
    <w:rsid w:val="00B21EAE"/>
    <w:rsid w:val="00B23623"/>
    <w:rsid w:val="00B2432C"/>
    <w:rsid w:val="00B2463A"/>
    <w:rsid w:val="00B250E9"/>
    <w:rsid w:val="00B25C67"/>
    <w:rsid w:val="00B261D2"/>
    <w:rsid w:val="00B26B0A"/>
    <w:rsid w:val="00B30A09"/>
    <w:rsid w:val="00B310A3"/>
    <w:rsid w:val="00B32F65"/>
    <w:rsid w:val="00B334DD"/>
    <w:rsid w:val="00B35074"/>
    <w:rsid w:val="00B358F0"/>
    <w:rsid w:val="00B41093"/>
    <w:rsid w:val="00B4274F"/>
    <w:rsid w:val="00B43B14"/>
    <w:rsid w:val="00B47D0C"/>
    <w:rsid w:val="00B50A65"/>
    <w:rsid w:val="00B50E6F"/>
    <w:rsid w:val="00B55FC1"/>
    <w:rsid w:val="00B570AC"/>
    <w:rsid w:val="00B603CC"/>
    <w:rsid w:val="00B6090D"/>
    <w:rsid w:val="00B60D1A"/>
    <w:rsid w:val="00B61456"/>
    <w:rsid w:val="00B614F1"/>
    <w:rsid w:val="00B63E72"/>
    <w:rsid w:val="00B7203F"/>
    <w:rsid w:val="00B72257"/>
    <w:rsid w:val="00B74C0B"/>
    <w:rsid w:val="00B76482"/>
    <w:rsid w:val="00B76752"/>
    <w:rsid w:val="00B768DA"/>
    <w:rsid w:val="00B76C6C"/>
    <w:rsid w:val="00B80CC3"/>
    <w:rsid w:val="00B83506"/>
    <w:rsid w:val="00B903AC"/>
    <w:rsid w:val="00B916A8"/>
    <w:rsid w:val="00B93C65"/>
    <w:rsid w:val="00B941C2"/>
    <w:rsid w:val="00B96212"/>
    <w:rsid w:val="00B97951"/>
    <w:rsid w:val="00B97991"/>
    <w:rsid w:val="00BA1FA4"/>
    <w:rsid w:val="00BA2E00"/>
    <w:rsid w:val="00BA332C"/>
    <w:rsid w:val="00BA43B8"/>
    <w:rsid w:val="00BA64CE"/>
    <w:rsid w:val="00BB1486"/>
    <w:rsid w:val="00BB1DDF"/>
    <w:rsid w:val="00BB1E73"/>
    <w:rsid w:val="00BB3FEF"/>
    <w:rsid w:val="00BB61FD"/>
    <w:rsid w:val="00BB6F8A"/>
    <w:rsid w:val="00BC0ED8"/>
    <w:rsid w:val="00BC167C"/>
    <w:rsid w:val="00BC218A"/>
    <w:rsid w:val="00BC2433"/>
    <w:rsid w:val="00BC2D3A"/>
    <w:rsid w:val="00BD6448"/>
    <w:rsid w:val="00BD74A0"/>
    <w:rsid w:val="00BD7706"/>
    <w:rsid w:val="00BE2A67"/>
    <w:rsid w:val="00BE3D2E"/>
    <w:rsid w:val="00BE47E1"/>
    <w:rsid w:val="00BE4CDA"/>
    <w:rsid w:val="00BE4E85"/>
    <w:rsid w:val="00BE6313"/>
    <w:rsid w:val="00BE74A1"/>
    <w:rsid w:val="00BF14B1"/>
    <w:rsid w:val="00BF512A"/>
    <w:rsid w:val="00BF519B"/>
    <w:rsid w:val="00BF66E9"/>
    <w:rsid w:val="00BF71EB"/>
    <w:rsid w:val="00C003BE"/>
    <w:rsid w:val="00C01375"/>
    <w:rsid w:val="00C038F7"/>
    <w:rsid w:val="00C05DAE"/>
    <w:rsid w:val="00C06FCF"/>
    <w:rsid w:val="00C07911"/>
    <w:rsid w:val="00C122B1"/>
    <w:rsid w:val="00C156E2"/>
    <w:rsid w:val="00C15C35"/>
    <w:rsid w:val="00C165BE"/>
    <w:rsid w:val="00C22D33"/>
    <w:rsid w:val="00C257A3"/>
    <w:rsid w:val="00C31D22"/>
    <w:rsid w:val="00C3444C"/>
    <w:rsid w:val="00C37B37"/>
    <w:rsid w:val="00C40C17"/>
    <w:rsid w:val="00C41028"/>
    <w:rsid w:val="00C41316"/>
    <w:rsid w:val="00C42DC8"/>
    <w:rsid w:val="00C46325"/>
    <w:rsid w:val="00C46AEB"/>
    <w:rsid w:val="00C51BFC"/>
    <w:rsid w:val="00C54274"/>
    <w:rsid w:val="00C55369"/>
    <w:rsid w:val="00C56AA8"/>
    <w:rsid w:val="00C579A9"/>
    <w:rsid w:val="00C630E3"/>
    <w:rsid w:val="00C65059"/>
    <w:rsid w:val="00C65975"/>
    <w:rsid w:val="00C66597"/>
    <w:rsid w:val="00C711F6"/>
    <w:rsid w:val="00C73821"/>
    <w:rsid w:val="00C74619"/>
    <w:rsid w:val="00C753B2"/>
    <w:rsid w:val="00C769B9"/>
    <w:rsid w:val="00C77A77"/>
    <w:rsid w:val="00C80289"/>
    <w:rsid w:val="00C81B85"/>
    <w:rsid w:val="00C82699"/>
    <w:rsid w:val="00C854A8"/>
    <w:rsid w:val="00C86832"/>
    <w:rsid w:val="00C8733F"/>
    <w:rsid w:val="00C87D9F"/>
    <w:rsid w:val="00C90E48"/>
    <w:rsid w:val="00C9432C"/>
    <w:rsid w:val="00C94420"/>
    <w:rsid w:val="00CA0138"/>
    <w:rsid w:val="00CA0E94"/>
    <w:rsid w:val="00CA3B24"/>
    <w:rsid w:val="00CB14EE"/>
    <w:rsid w:val="00CB1E18"/>
    <w:rsid w:val="00CB22D7"/>
    <w:rsid w:val="00CB2660"/>
    <w:rsid w:val="00CB37E5"/>
    <w:rsid w:val="00CB3CDA"/>
    <w:rsid w:val="00CB5013"/>
    <w:rsid w:val="00CB6263"/>
    <w:rsid w:val="00CC0AE5"/>
    <w:rsid w:val="00CC4C87"/>
    <w:rsid w:val="00CD2255"/>
    <w:rsid w:val="00CD26A2"/>
    <w:rsid w:val="00CD4E1E"/>
    <w:rsid w:val="00CD5A90"/>
    <w:rsid w:val="00CD648C"/>
    <w:rsid w:val="00CD6530"/>
    <w:rsid w:val="00CD7E7C"/>
    <w:rsid w:val="00CD7F91"/>
    <w:rsid w:val="00CE625A"/>
    <w:rsid w:val="00CE641E"/>
    <w:rsid w:val="00CE6863"/>
    <w:rsid w:val="00CF205F"/>
    <w:rsid w:val="00CF2A75"/>
    <w:rsid w:val="00CF32B8"/>
    <w:rsid w:val="00CF4248"/>
    <w:rsid w:val="00CF7277"/>
    <w:rsid w:val="00CF767A"/>
    <w:rsid w:val="00CF7847"/>
    <w:rsid w:val="00D001B2"/>
    <w:rsid w:val="00D017DD"/>
    <w:rsid w:val="00D02096"/>
    <w:rsid w:val="00D0392D"/>
    <w:rsid w:val="00D04CBC"/>
    <w:rsid w:val="00D06512"/>
    <w:rsid w:val="00D07502"/>
    <w:rsid w:val="00D07961"/>
    <w:rsid w:val="00D1276E"/>
    <w:rsid w:val="00D12F75"/>
    <w:rsid w:val="00D13713"/>
    <w:rsid w:val="00D16BD6"/>
    <w:rsid w:val="00D20EEC"/>
    <w:rsid w:val="00D22119"/>
    <w:rsid w:val="00D22F2C"/>
    <w:rsid w:val="00D2310A"/>
    <w:rsid w:val="00D23E61"/>
    <w:rsid w:val="00D247FB"/>
    <w:rsid w:val="00D32B59"/>
    <w:rsid w:val="00D3375A"/>
    <w:rsid w:val="00D33868"/>
    <w:rsid w:val="00D36120"/>
    <w:rsid w:val="00D4199E"/>
    <w:rsid w:val="00D43A7D"/>
    <w:rsid w:val="00D453BF"/>
    <w:rsid w:val="00D47E3E"/>
    <w:rsid w:val="00D51090"/>
    <w:rsid w:val="00D519D7"/>
    <w:rsid w:val="00D53E86"/>
    <w:rsid w:val="00D56B6C"/>
    <w:rsid w:val="00D5744D"/>
    <w:rsid w:val="00D60E09"/>
    <w:rsid w:val="00D61AB6"/>
    <w:rsid w:val="00D61D09"/>
    <w:rsid w:val="00D66741"/>
    <w:rsid w:val="00D74154"/>
    <w:rsid w:val="00D745F8"/>
    <w:rsid w:val="00D771FA"/>
    <w:rsid w:val="00D77C0A"/>
    <w:rsid w:val="00D80AB2"/>
    <w:rsid w:val="00D82202"/>
    <w:rsid w:val="00D82581"/>
    <w:rsid w:val="00D839D4"/>
    <w:rsid w:val="00D84433"/>
    <w:rsid w:val="00D8506D"/>
    <w:rsid w:val="00D87B56"/>
    <w:rsid w:val="00D93F93"/>
    <w:rsid w:val="00D94F53"/>
    <w:rsid w:val="00D96FB2"/>
    <w:rsid w:val="00D97D76"/>
    <w:rsid w:val="00DA4DFA"/>
    <w:rsid w:val="00DA6D5C"/>
    <w:rsid w:val="00DA6EA7"/>
    <w:rsid w:val="00DA7A2A"/>
    <w:rsid w:val="00DB1403"/>
    <w:rsid w:val="00DB7947"/>
    <w:rsid w:val="00DC06D5"/>
    <w:rsid w:val="00DC11E2"/>
    <w:rsid w:val="00DC2C44"/>
    <w:rsid w:val="00DC57AE"/>
    <w:rsid w:val="00DC7D2D"/>
    <w:rsid w:val="00DD0958"/>
    <w:rsid w:val="00DD1CC2"/>
    <w:rsid w:val="00DD4710"/>
    <w:rsid w:val="00DD48D0"/>
    <w:rsid w:val="00DD5F4C"/>
    <w:rsid w:val="00DE23DA"/>
    <w:rsid w:val="00DE3D29"/>
    <w:rsid w:val="00DE404F"/>
    <w:rsid w:val="00DE5E69"/>
    <w:rsid w:val="00DE6605"/>
    <w:rsid w:val="00DE765E"/>
    <w:rsid w:val="00DF15D2"/>
    <w:rsid w:val="00DF1AA1"/>
    <w:rsid w:val="00DF1C8B"/>
    <w:rsid w:val="00DF7501"/>
    <w:rsid w:val="00E007F9"/>
    <w:rsid w:val="00E01AAD"/>
    <w:rsid w:val="00E047F0"/>
    <w:rsid w:val="00E07071"/>
    <w:rsid w:val="00E127F1"/>
    <w:rsid w:val="00E128FE"/>
    <w:rsid w:val="00E13F8D"/>
    <w:rsid w:val="00E13FB4"/>
    <w:rsid w:val="00E143A8"/>
    <w:rsid w:val="00E16151"/>
    <w:rsid w:val="00E16F9A"/>
    <w:rsid w:val="00E20735"/>
    <w:rsid w:val="00E2093A"/>
    <w:rsid w:val="00E20E89"/>
    <w:rsid w:val="00E2217B"/>
    <w:rsid w:val="00E230A1"/>
    <w:rsid w:val="00E2341D"/>
    <w:rsid w:val="00E24BBF"/>
    <w:rsid w:val="00E254B7"/>
    <w:rsid w:val="00E26698"/>
    <w:rsid w:val="00E267D1"/>
    <w:rsid w:val="00E27C9E"/>
    <w:rsid w:val="00E31299"/>
    <w:rsid w:val="00E33002"/>
    <w:rsid w:val="00E351E1"/>
    <w:rsid w:val="00E35977"/>
    <w:rsid w:val="00E36704"/>
    <w:rsid w:val="00E36EC9"/>
    <w:rsid w:val="00E435B6"/>
    <w:rsid w:val="00E4637F"/>
    <w:rsid w:val="00E46A29"/>
    <w:rsid w:val="00E46EED"/>
    <w:rsid w:val="00E47239"/>
    <w:rsid w:val="00E47CCA"/>
    <w:rsid w:val="00E55DDE"/>
    <w:rsid w:val="00E56581"/>
    <w:rsid w:val="00E568A9"/>
    <w:rsid w:val="00E61A13"/>
    <w:rsid w:val="00E62328"/>
    <w:rsid w:val="00E67AF6"/>
    <w:rsid w:val="00E70DE8"/>
    <w:rsid w:val="00E74B83"/>
    <w:rsid w:val="00E764F9"/>
    <w:rsid w:val="00E7690E"/>
    <w:rsid w:val="00E80D62"/>
    <w:rsid w:val="00E82E55"/>
    <w:rsid w:val="00E83167"/>
    <w:rsid w:val="00E841AA"/>
    <w:rsid w:val="00E845F0"/>
    <w:rsid w:val="00E852D0"/>
    <w:rsid w:val="00E872D6"/>
    <w:rsid w:val="00E87650"/>
    <w:rsid w:val="00E87822"/>
    <w:rsid w:val="00E907B5"/>
    <w:rsid w:val="00E911BC"/>
    <w:rsid w:val="00E96647"/>
    <w:rsid w:val="00EA11C9"/>
    <w:rsid w:val="00EA163A"/>
    <w:rsid w:val="00EA1852"/>
    <w:rsid w:val="00EA2331"/>
    <w:rsid w:val="00EA2711"/>
    <w:rsid w:val="00EA29CB"/>
    <w:rsid w:val="00EA2A3B"/>
    <w:rsid w:val="00EA2FA5"/>
    <w:rsid w:val="00EA32E9"/>
    <w:rsid w:val="00EA6670"/>
    <w:rsid w:val="00EB00B2"/>
    <w:rsid w:val="00EB231F"/>
    <w:rsid w:val="00EB3557"/>
    <w:rsid w:val="00EB38E1"/>
    <w:rsid w:val="00EB39FE"/>
    <w:rsid w:val="00EB517E"/>
    <w:rsid w:val="00EB5B4F"/>
    <w:rsid w:val="00EC0038"/>
    <w:rsid w:val="00EC450C"/>
    <w:rsid w:val="00EC63CE"/>
    <w:rsid w:val="00ED0057"/>
    <w:rsid w:val="00ED0E35"/>
    <w:rsid w:val="00ED2041"/>
    <w:rsid w:val="00ED3EB7"/>
    <w:rsid w:val="00EE03BF"/>
    <w:rsid w:val="00EE29A7"/>
    <w:rsid w:val="00EE53D7"/>
    <w:rsid w:val="00EE5933"/>
    <w:rsid w:val="00EE69D9"/>
    <w:rsid w:val="00EF4327"/>
    <w:rsid w:val="00EF4636"/>
    <w:rsid w:val="00EF62C4"/>
    <w:rsid w:val="00F00798"/>
    <w:rsid w:val="00F030EB"/>
    <w:rsid w:val="00F03189"/>
    <w:rsid w:val="00F03DEA"/>
    <w:rsid w:val="00F0404D"/>
    <w:rsid w:val="00F04283"/>
    <w:rsid w:val="00F0645A"/>
    <w:rsid w:val="00F07E90"/>
    <w:rsid w:val="00F10E73"/>
    <w:rsid w:val="00F11B21"/>
    <w:rsid w:val="00F143C3"/>
    <w:rsid w:val="00F14C73"/>
    <w:rsid w:val="00F15E52"/>
    <w:rsid w:val="00F24B1B"/>
    <w:rsid w:val="00F2523B"/>
    <w:rsid w:val="00F26975"/>
    <w:rsid w:val="00F26B7E"/>
    <w:rsid w:val="00F30FB2"/>
    <w:rsid w:val="00F310B7"/>
    <w:rsid w:val="00F31A4D"/>
    <w:rsid w:val="00F32DC8"/>
    <w:rsid w:val="00F33E72"/>
    <w:rsid w:val="00F34187"/>
    <w:rsid w:val="00F3430A"/>
    <w:rsid w:val="00F366E3"/>
    <w:rsid w:val="00F373A4"/>
    <w:rsid w:val="00F376FA"/>
    <w:rsid w:val="00F506FF"/>
    <w:rsid w:val="00F517B4"/>
    <w:rsid w:val="00F54CD2"/>
    <w:rsid w:val="00F564DD"/>
    <w:rsid w:val="00F56DD7"/>
    <w:rsid w:val="00F63101"/>
    <w:rsid w:val="00F64311"/>
    <w:rsid w:val="00F652E3"/>
    <w:rsid w:val="00F66F4E"/>
    <w:rsid w:val="00F67E25"/>
    <w:rsid w:val="00F759D6"/>
    <w:rsid w:val="00F7626C"/>
    <w:rsid w:val="00F764A5"/>
    <w:rsid w:val="00F80080"/>
    <w:rsid w:val="00F84620"/>
    <w:rsid w:val="00F86BA8"/>
    <w:rsid w:val="00F87885"/>
    <w:rsid w:val="00F87EC5"/>
    <w:rsid w:val="00F918A1"/>
    <w:rsid w:val="00F93502"/>
    <w:rsid w:val="00F949D4"/>
    <w:rsid w:val="00FA061A"/>
    <w:rsid w:val="00FA11CB"/>
    <w:rsid w:val="00FA12EC"/>
    <w:rsid w:val="00FA395B"/>
    <w:rsid w:val="00FA429D"/>
    <w:rsid w:val="00FA5B1E"/>
    <w:rsid w:val="00FA67AB"/>
    <w:rsid w:val="00FB075D"/>
    <w:rsid w:val="00FB179D"/>
    <w:rsid w:val="00FB24D5"/>
    <w:rsid w:val="00FB380F"/>
    <w:rsid w:val="00FB45CB"/>
    <w:rsid w:val="00FB553F"/>
    <w:rsid w:val="00FC0697"/>
    <w:rsid w:val="00FC0959"/>
    <w:rsid w:val="00FC1637"/>
    <w:rsid w:val="00FC6E46"/>
    <w:rsid w:val="00FD100D"/>
    <w:rsid w:val="00FD180E"/>
    <w:rsid w:val="00FD3D5F"/>
    <w:rsid w:val="00FD5F22"/>
    <w:rsid w:val="00FD6386"/>
    <w:rsid w:val="00FE4714"/>
    <w:rsid w:val="00FE5BC9"/>
    <w:rsid w:val="00FE6080"/>
    <w:rsid w:val="00FF1F89"/>
    <w:rsid w:val="00FF38CA"/>
    <w:rsid w:val="00FF466A"/>
    <w:rsid w:val="00FF4C6C"/>
    <w:rsid w:val="00FF52DF"/>
    <w:rsid w:val="00FF778F"/>
    <w:rsid w:val="00FF7E22"/>
    <w:rsid w:val="00FF7F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97"/>
  </w:style>
  <w:style w:type="paragraph" w:styleId="1">
    <w:name w:val="heading 1"/>
    <w:basedOn w:val="a"/>
    <w:next w:val="a"/>
    <w:link w:val="10"/>
    <w:uiPriority w:val="9"/>
    <w:qFormat/>
    <w:rsid w:val="003426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3930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basedOn w:val="a0"/>
    <w:uiPriority w:val="99"/>
    <w:semiHidden/>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61AB6"/>
    <w:rPr>
      <w:sz w:val="16"/>
      <w:szCs w:val="16"/>
    </w:rPr>
  </w:style>
  <w:style w:type="paragraph" w:styleId="af">
    <w:name w:val="annotation text"/>
    <w:basedOn w:val="a"/>
    <w:link w:val="af0"/>
    <w:uiPriority w:val="99"/>
    <w:semiHidden/>
    <w:unhideWhenUsed/>
    <w:rsid w:val="00D61AB6"/>
    <w:pPr>
      <w:spacing w:line="240" w:lineRule="auto"/>
    </w:pPr>
    <w:rPr>
      <w:sz w:val="20"/>
      <w:szCs w:val="20"/>
    </w:rPr>
  </w:style>
  <w:style w:type="character" w:customStyle="1" w:styleId="af0">
    <w:name w:val="Текст на коментар Знак"/>
    <w:basedOn w:val="a0"/>
    <w:link w:val="af"/>
    <w:uiPriority w:val="99"/>
    <w:semiHidden/>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character" w:styleId="af3">
    <w:name w:val="Hyperlink"/>
    <w:basedOn w:val="a0"/>
    <w:uiPriority w:val="99"/>
    <w:rsid w:val="003121E4"/>
    <w:rPr>
      <w:color w:val="0000FF"/>
      <w:u w:val="single"/>
    </w:rPr>
  </w:style>
  <w:style w:type="paragraph" w:customStyle="1" w:styleId="Default">
    <w:name w:val="Default"/>
    <w:rsid w:val="004714D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f4">
    <w:name w:val="page number"/>
    <w:basedOn w:val="a0"/>
    <w:rsid w:val="000F1C66"/>
  </w:style>
  <w:style w:type="character" w:customStyle="1" w:styleId="ala42">
    <w:name w:val="al_a42"/>
    <w:rsid w:val="000F1C66"/>
    <w:rPr>
      <w:rFonts w:cs="Times New Roman"/>
    </w:rPr>
  </w:style>
  <w:style w:type="character" w:customStyle="1" w:styleId="alcapt2">
    <w:name w:val="al_capt2"/>
    <w:qFormat/>
    <w:rsid w:val="000F1C66"/>
    <w:rPr>
      <w:rFonts w:cs="Times New Roman"/>
      <w:i/>
      <w:iCs/>
    </w:rPr>
  </w:style>
  <w:style w:type="character" w:styleId="af5">
    <w:name w:val="FollowedHyperlink"/>
    <w:basedOn w:val="a0"/>
    <w:uiPriority w:val="99"/>
    <w:semiHidden/>
    <w:unhideWhenUsed/>
    <w:rsid w:val="00250B9B"/>
    <w:rPr>
      <w:color w:val="954F72" w:themeColor="followedHyperlink"/>
      <w:u w:val="single"/>
    </w:rPr>
  </w:style>
  <w:style w:type="table" w:customStyle="1" w:styleId="TableGrid1">
    <w:name w:val="Table Grid1"/>
    <w:basedOn w:val="a1"/>
    <w:next w:val="ad"/>
    <w:uiPriority w:val="59"/>
    <w:rsid w:val="00C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rsid w:val="00AD05A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rsid w:val="007D230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3426C4"/>
    <w:rPr>
      <w:rFonts w:asciiTheme="majorHAnsi" w:eastAsiaTheme="majorEastAsia" w:hAnsiTheme="majorHAnsi" w:cstheme="majorBidi"/>
      <w:b/>
      <w:bCs/>
      <w:color w:val="2E74B5" w:themeColor="accent1" w:themeShade="BF"/>
      <w:sz w:val="28"/>
      <w:szCs w:val="28"/>
    </w:rPr>
  </w:style>
  <w:style w:type="paragraph" w:styleId="af6">
    <w:name w:val="TOC Heading"/>
    <w:basedOn w:val="1"/>
    <w:next w:val="a"/>
    <w:uiPriority w:val="39"/>
    <w:semiHidden/>
    <w:unhideWhenUsed/>
    <w:qFormat/>
    <w:rsid w:val="003426C4"/>
    <w:pPr>
      <w:spacing w:line="276" w:lineRule="auto"/>
      <w:outlineLvl w:val="9"/>
    </w:pPr>
    <w:rPr>
      <w:lang w:val="en-US" w:eastAsia="ja-JP"/>
    </w:rPr>
  </w:style>
  <w:style w:type="paragraph" w:styleId="2">
    <w:name w:val="toc 2"/>
    <w:basedOn w:val="a"/>
    <w:next w:val="a"/>
    <w:autoRedefine/>
    <w:uiPriority w:val="39"/>
    <w:unhideWhenUsed/>
    <w:qFormat/>
    <w:rsid w:val="003426C4"/>
    <w:pPr>
      <w:spacing w:before="240" w:after="0"/>
    </w:pPr>
    <w:rPr>
      <w:b/>
      <w:bCs/>
      <w:sz w:val="20"/>
      <w:szCs w:val="20"/>
    </w:rPr>
  </w:style>
  <w:style w:type="paragraph" w:styleId="11">
    <w:name w:val="toc 1"/>
    <w:basedOn w:val="a"/>
    <w:next w:val="a"/>
    <w:autoRedefine/>
    <w:uiPriority w:val="39"/>
    <w:unhideWhenUsed/>
    <w:qFormat/>
    <w:rsid w:val="003426C4"/>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3426C4"/>
    <w:pPr>
      <w:spacing w:after="0"/>
      <w:ind w:left="220"/>
    </w:pPr>
    <w:rPr>
      <w:sz w:val="20"/>
      <w:szCs w:val="20"/>
    </w:rPr>
  </w:style>
  <w:style w:type="paragraph" w:styleId="4">
    <w:name w:val="toc 4"/>
    <w:basedOn w:val="a"/>
    <w:next w:val="a"/>
    <w:autoRedefine/>
    <w:uiPriority w:val="39"/>
    <w:unhideWhenUsed/>
    <w:rsid w:val="003F67F3"/>
    <w:pPr>
      <w:spacing w:after="0"/>
      <w:ind w:left="440"/>
    </w:pPr>
    <w:rPr>
      <w:sz w:val="20"/>
      <w:szCs w:val="20"/>
    </w:rPr>
  </w:style>
  <w:style w:type="paragraph" w:styleId="5">
    <w:name w:val="toc 5"/>
    <w:basedOn w:val="a"/>
    <w:next w:val="a"/>
    <w:autoRedefine/>
    <w:uiPriority w:val="39"/>
    <w:unhideWhenUsed/>
    <w:rsid w:val="003F67F3"/>
    <w:pPr>
      <w:spacing w:after="0"/>
      <w:ind w:left="660"/>
    </w:pPr>
    <w:rPr>
      <w:sz w:val="20"/>
      <w:szCs w:val="20"/>
    </w:rPr>
  </w:style>
  <w:style w:type="paragraph" w:styleId="6">
    <w:name w:val="toc 6"/>
    <w:basedOn w:val="a"/>
    <w:next w:val="a"/>
    <w:autoRedefine/>
    <w:uiPriority w:val="39"/>
    <w:unhideWhenUsed/>
    <w:rsid w:val="003F67F3"/>
    <w:pPr>
      <w:spacing w:after="0"/>
      <w:ind w:left="880"/>
    </w:pPr>
    <w:rPr>
      <w:sz w:val="20"/>
      <w:szCs w:val="20"/>
    </w:rPr>
  </w:style>
  <w:style w:type="paragraph" w:styleId="7">
    <w:name w:val="toc 7"/>
    <w:basedOn w:val="a"/>
    <w:next w:val="a"/>
    <w:autoRedefine/>
    <w:uiPriority w:val="39"/>
    <w:unhideWhenUsed/>
    <w:rsid w:val="003F67F3"/>
    <w:pPr>
      <w:spacing w:after="0"/>
      <w:ind w:left="1100"/>
    </w:pPr>
    <w:rPr>
      <w:sz w:val="20"/>
      <w:szCs w:val="20"/>
    </w:rPr>
  </w:style>
  <w:style w:type="paragraph" w:styleId="8">
    <w:name w:val="toc 8"/>
    <w:basedOn w:val="a"/>
    <w:next w:val="a"/>
    <w:autoRedefine/>
    <w:uiPriority w:val="39"/>
    <w:unhideWhenUsed/>
    <w:rsid w:val="003F67F3"/>
    <w:pPr>
      <w:spacing w:after="0"/>
      <w:ind w:left="1320"/>
    </w:pPr>
    <w:rPr>
      <w:sz w:val="20"/>
      <w:szCs w:val="20"/>
    </w:rPr>
  </w:style>
  <w:style w:type="paragraph" w:styleId="9">
    <w:name w:val="toc 9"/>
    <w:basedOn w:val="a"/>
    <w:next w:val="a"/>
    <w:autoRedefine/>
    <w:uiPriority w:val="39"/>
    <w:unhideWhenUsed/>
    <w:rsid w:val="003F67F3"/>
    <w:pPr>
      <w:spacing w:after="0"/>
      <w:ind w:left="1540"/>
    </w:pPr>
    <w:rPr>
      <w:sz w:val="20"/>
      <w:szCs w:val="20"/>
    </w:rPr>
  </w:style>
  <w:style w:type="character" w:customStyle="1" w:styleId="30">
    <w:name w:val="Заглавие 3 Знак"/>
    <w:basedOn w:val="a0"/>
    <w:link w:val="3"/>
    <w:uiPriority w:val="9"/>
    <w:semiHidden/>
    <w:rsid w:val="0039306C"/>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97"/>
  </w:style>
  <w:style w:type="paragraph" w:styleId="1">
    <w:name w:val="heading 1"/>
    <w:basedOn w:val="a"/>
    <w:next w:val="a"/>
    <w:link w:val="10"/>
    <w:uiPriority w:val="9"/>
    <w:qFormat/>
    <w:rsid w:val="003426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39306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basedOn w:val="a0"/>
    <w:uiPriority w:val="99"/>
    <w:semiHidden/>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61AB6"/>
    <w:rPr>
      <w:sz w:val="16"/>
      <w:szCs w:val="16"/>
    </w:rPr>
  </w:style>
  <w:style w:type="paragraph" w:styleId="af">
    <w:name w:val="annotation text"/>
    <w:basedOn w:val="a"/>
    <w:link w:val="af0"/>
    <w:uiPriority w:val="99"/>
    <w:semiHidden/>
    <w:unhideWhenUsed/>
    <w:rsid w:val="00D61AB6"/>
    <w:pPr>
      <w:spacing w:line="240" w:lineRule="auto"/>
    </w:pPr>
    <w:rPr>
      <w:sz w:val="20"/>
      <w:szCs w:val="20"/>
    </w:rPr>
  </w:style>
  <w:style w:type="character" w:customStyle="1" w:styleId="af0">
    <w:name w:val="Текст на коментар Знак"/>
    <w:basedOn w:val="a0"/>
    <w:link w:val="af"/>
    <w:uiPriority w:val="99"/>
    <w:semiHidden/>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character" w:styleId="af3">
    <w:name w:val="Hyperlink"/>
    <w:basedOn w:val="a0"/>
    <w:uiPriority w:val="99"/>
    <w:rsid w:val="003121E4"/>
    <w:rPr>
      <w:color w:val="0000FF"/>
      <w:u w:val="single"/>
    </w:rPr>
  </w:style>
  <w:style w:type="paragraph" w:customStyle="1" w:styleId="Default">
    <w:name w:val="Default"/>
    <w:rsid w:val="004714D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f4">
    <w:name w:val="page number"/>
    <w:basedOn w:val="a0"/>
    <w:rsid w:val="000F1C66"/>
  </w:style>
  <w:style w:type="character" w:customStyle="1" w:styleId="ala42">
    <w:name w:val="al_a42"/>
    <w:rsid w:val="000F1C66"/>
    <w:rPr>
      <w:rFonts w:cs="Times New Roman"/>
    </w:rPr>
  </w:style>
  <w:style w:type="character" w:customStyle="1" w:styleId="alcapt2">
    <w:name w:val="al_capt2"/>
    <w:qFormat/>
    <w:rsid w:val="000F1C66"/>
    <w:rPr>
      <w:rFonts w:cs="Times New Roman"/>
      <w:i/>
      <w:iCs/>
    </w:rPr>
  </w:style>
  <w:style w:type="character" w:styleId="af5">
    <w:name w:val="FollowedHyperlink"/>
    <w:basedOn w:val="a0"/>
    <w:uiPriority w:val="99"/>
    <w:semiHidden/>
    <w:unhideWhenUsed/>
    <w:rsid w:val="00250B9B"/>
    <w:rPr>
      <w:color w:val="954F72" w:themeColor="followedHyperlink"/>
      <w:u w:val="single"/>
    </w:rPr>
  </w:style>
  <w:style w:type="table" w:customStyle="1" w:styleId="TableGrid1">
    <w:name w:val="Table Grid1"/>
    <w:basedOn w:val="a1"/>
    <w:next w:val="ad"/>
    <w:uiPriority w:val="59"/>
    <w:rsid w:val="00C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rsid w:val="00AD05A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rsid w:val="007D230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d"/>
    <w:uiPriority w:val="59"/>
    <w:rsid w:val="007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3426C4"/>
    <w:rPr>
      <w:rFonts w:asciiTheme="majorHAnsi" w:eastAsiaTheme="majorEastAsia" w:hAnsiTheme="majorHAnsi" w:cstheme="majorBidi"/>
      <w:b/>
      <w:bCs/>
      <w:color w:val="2E74B5" w:themeColor="accent1" w:themeShade="BF"/>
      <w:sz w:val="28"/>
      <w:szCs w:val="28"/>
    </w:rPr>
  </w:style>
  <w:style w:type="paragraph" w:styleId="af6">
    <w:name w:val="TOC Heading"/>
    <w:basedOn w:val="1"/>
    <w:next w:val="a"/>
    <w:uiPriority w:val="39"/>
    <w:semiHidden/>
    <w:unhideWhenUsed/>
    <w:qFormat/>
    <w:rsid w:val="003426C4"/>
    <w:pPr>
      <w:spacing w:line="276" w:lineRule="auto"/>
      <w:outlineLvl w:val="9"/>
    </w:pPr>
    <w:rPr>
      <w:lang w:val="en-US" w:eastAsia="ja-JP"/>
    </w:rPr>
  </w:style>
  <w:style w:type="paragraph" w:styleId="2">
    <w:name w:val="toc 2"/>
    <w:basedOn w:val="a"/>
    <w:next w:val="a"/>
    <w:autoRedefine/>
    <w:uiPriority w:val="39"/>
    <w:unhideWhenUsed/>
    <w:qFormat/>
    <w:rsid w:val="003426C4"/>
    <w:pPr>
      <w:spacing w:before="240" w:after="0"/>
    </w:pPr>
    <w:rPr>
      <w:b/>
      <w:bCs/>
      <w:sz w:val="20"/>
      <w:szCs w:val="20"/>
    </w:rPr>
  </w:style>
  <w:style w:type="paragraph" w:styleId="11">
    <w:name w:val="toc 1"/>
    <w:basedOn w:val="a"/>
    <w:next w:val="a"/>
    <w:autoRedefine/>
    <w:uiPriority w:val="39"/>
    <w:unhideWhenUsed/>
    <w:qFormat/>
    <w:rsid w:val="003426C4"/>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3426C4"/>
    <w:pPr>
      <w:spacing w:after="0"/>
      <w:ind w:left="220"/>
    </w:pPr>
    <w:rPr>
      <w:sz w:val="20"/>
      <w:szCs w:val="20"/>
    </w:rPr>
  </w:style>
  <w:style w:type="paragraph" w:styleId="4">
    <w:name w:val="toc 4"/>
    <w:basedOn w:val="a"/>
    <w:next w:val="a"/>
    <w:autoRedefine/>
    <w:uiPriority w:val="39"/>
    <w:unhideWhenUsed/>
    <w:rsid w:val="003F67F3"/>
    <w:pPr>
      <w:spacing w:after="0"/>
      <w:ind w:left="440"/>
    </w:pPr>
    <w:rPr>
      <w:sz w:val="20"/>
      <w:szCs w:val="20"/>
    </w:rPr>
  </w:style>
  <w:style w:type="paragraph" w:styleId="5">
    <w:name w:val="toc 5"/>
    <w:basedOn w:val="a"/>
    <w:next w:val="a"/>
    <w:autoRedefine/>
    <w:uiPriority w:val="39"/>
    <w:unhideWhenUsed/>
    <w:rsid w:val="003F67F3"/>
    <w:pPr>
      <w:spacing w:after="0"/>
      <w:ind w:left="660"/>
    </w:pPr>
    <w:rPr>
      <w:sz w:val="20"/>
      <w:szCs w:val="20"/>
    </w:rPr>
  </w:style>
  <w:style w:type="paragraph" w:styleId="6">
    <w:name w:val="toc 6"/>
    <w:basedOn w:val="a"/>
    <w:next w:val="a"/>
    <w:autoRedefine/>
    <w:uiPriority w:val="39"/>
    <w:unhideWhenUsed/>
    <w:rsid w:val="003F67F3"/>
    <w:pPr>
      <w:spacing w:after="0"/>
      <w:ind w:left="880"/>
    </w:pPr>
    <w:rPr>
      <w:sz w:val="20"/>
      <w:szCs w:val="20"/>
    </w:rPr>
  </w:style>
  <w:style w:type="paragraph" w:styleId="7">
    <w:name w:val="toc 7"/>
    <w:basedOn w:val="a"/>
    <w:next w:val="a"/>
    <w:autoRedefine/>
    <w:uiPriority w:val="39"/>
    <w:unhideWhenUsed/>
    <w:rsid w:val="003F67F3"/>
    <w:pPr>
      <w:spacing w:after="0"/>
      <w:ind w:left="1100"/>
    </w:pPr>
    <w:rPr>
      <w:sz w:val="20"/>
      <w:szCs w:val="20"/>
    </w:rPr>
  </w:style>
  <w:style w:type="paragraph" w:styleId="8">
    <w:name w:val="toc 8"/>
    <w:basedOn w:val="a"/>
    <w:next w:val="a"/>
    <w:autoRedefine/>
    <w:uiPriority w:val="39"/>
    <w:unhideWhenUsed/>
    <w:rsid w:val="003F67F3"/>
    <w:pPr>
      <w:spacing w:after="0"/>
      <w:ind w:left="1320"/>
    </w:pPr>
    <w:rPr>
      <w:sz w:val="20"/>
      <w:szCs w:val="20"/>
    </w:rPr>
  </w:style>
  <w:style w:type="paragraph" w:styleId="9">
    <w:name w:val="toc 9"/>
    <w:basedOn w:val="a"/>
    <w:next w:val="a"/>
    <w:autoRedefine/>
    <w:uiPriority w:val="39"/>
    <w:unhideWhenUsed/>
    <w:rsid w:val="003F67F3"/>
    <w:pPr>
      <w:spacing w:after="0"/>
      <w:ind w:left="1540"/>
    </w:pPr>
    <w:rPr>
      <w:sz w:val="20"/>
      <w:szCs w:val="20"/>
    </w:rPr>
  </w:style>
  <w:style w:type="character" w:customStyle="1" w:styleId="30">
    <w:name w:val="Заглавие 3 Знак"/>
    <w:basedOn w:val="a0"/>
    <w:link w:val="3"/>
    <w:uiPriority w:val="9"/>
    <w:semiHidden/>
    <w:rsid w:val="0039306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08928343">
      <w:bodyDiv w:val="1"/>
      <w:marLeft w:val="0"/>
      <w:marRight w:val="0"/>
      <w:marTop w:val="0"/>
      <w:marBottom w:val="0"/>
      <w:divBdr>
        <w:top w:val="none" w:sz="0" w:space="0" w:color="auto"/>
        <w:left w:val="none" w:sz="0" w:space="0" w:color="auto"/>
        <w:bottom w:val="none" w:sz="0" w:space="0" w:color="auto"/>
        <w:right w:val="none" w:sz="0" w:space="0" w:color="auto"/>
      </w:divBdr>
    </w:div>
    <w:div w:id="1193881772">
      <w:bodyDiv w:val="1"/>
      <w:marLeft w:val="0"/>
      <w:marRight w:val="0"/>
      <w:marTop w:val="0"/>
      <w:marBottom w:val="0"/>
      <w:divBdr>
        <w:top w:val="none" w:sz="0" w:space="0" w:color="auto"/>
        <w:left w:val="none" w:sz="0" w:space="0" w:color="auto"/>
        <w:bottom w:val="none" w:sz="0" w:space="0" w:color="auto"/>
        <w:right w:val="none" w:sz="0" w:space="0" w:color="auto"/>
      </w:divBdr>
      <w:divsChild>
        <w:div w:id="390886074">
          <w:marLeft w:val="0"/>
          <w:marRight w:val="0"/>
          <w:marTop w:val="0"/>
          <w:marBottom w:val="0"/>
          <w:divBdr>
            <w:top w:val="none" w:sz="0" w:space="0" w:color="auto"/>
            <w:left w:val="none" w:sz="0" w:space="0" w:color="auto"/>
            <w:bottom w:val="none" w:sz="0" w:space="0" w:color="auto"/>
            <w:right w:val="none" w:sz="0" w:space="0" w:color="auto"/>
          </w:divBdr>
        </w:div>
        <w:div w:id="2115711015">
          <w:marLeft w:val="0"/>
          <w:marRight w:val="0"/>
          <w:marTop w:val="0"/>
          <w:marBottom w:val="0"/>
          <w:divBdr>
            <w:top w:val="none" w:sz="0" w:space="0" w:color="auto"/>
            <w:left w:val="none" w:sz="0" w:space="0" w:color="auto"/>
            <w:bottom w:val="none" w:sz="0" w:space="0" w:color="auto"/>
            <w:right w:val="none" w:sz="0" w:space="0" w:color="auto"/>
          </w:divBdr>
        </w:div>
        <w:div w:id="1547067430">
          <w:marLeft w:val="0"/>
          <w:marRight w:val="0"/>
          <w:marTop w:val="0"/>
          <w:marBottom w:val="0"/>
          <w:divBdr>
            <w:top w:val="none" w:sz="0" w:space="0" w:color="auto"/>
            <w:left w:val="none" w:sz="0" w:space="0" w:color="auto"/>
            <w:bottom w:val="none" w:sz="0" w:space="0" w:color="auto"/>
            <w:right w:val="none" w:sz="0" w:space="0" w:color="auto"/>
          </w:divBdr>
        </w:div>
        <w:div w:id="818426318">
          <w:marLeft w:val="0"/>
          <w:marRight w:val="0"/>
          <w:marTop w:val="0"/>
          <w:marBottom w:val="0"/>
          <w:divBdr>
            <w:top w:val="none" w:sz="0" w:space="0" w:color="auto"/>
            <w:left w:val="none" w:sz="0" w:space="0" w:color="auto"/>
            <w:bottom w:val="none" w:sz="0" w:space="0" w:color="auto"/>
            <w:right w:val="none" w:sz="0" w:space="0" w:color="auto"/>
          </w:divBdr>
        </w:div>
        <w:div w:id="972756824">
          <w:marLeft w:val="0"/>
          <w:marRight w:val="0"/>
          <w:marTop w:val="0"/>
          <w:marBottom w:val="0"/>
          <w:divBdr>
            <w:top w:val="none" w:sz="0" w:space="0" w:color="auto"/>
            <w:left w:val="none" w:sz="0" w:space="0" w:color="auto"/>
            <w:bottom w:val="none" w:sz="0" w:space="0" w:color="auto"/>
            <w:right w:val="none" w:sz="0" w:space="0" w:color="auto"/>
          </w:divBdr>
        </w:div>
        <w:div w:id="57790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mis2020.government.bg/" TargetMode="External"/><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mig.brezovo.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6T0AavwC68" TargetMode="External"/><Relationship Id="rId5" Type="http://schemas.openxmlformats.org/officeDocument/2006/relationships/settings" Target="settings.xml"/><Relationship Id="rId15" Type="http://schemas.openxmlformats.org/officeDocument/2006/relationships/hyperlink" Target="mailto:migb_bd@abv.bg" TargetMode="External"/><Relationship Id="rId10" Type="http://schemas.openxmlformats.org/officeDocument/2006/relationships/hyperlink" Target="http://mig.brezovo.bg/page.php?3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x.bg/en/laws/ldoc/2136715490" TargetMode="External"/><Relationship Id="rId14" Type="http://schemas.openxmlformats.org/officeDocument/2006/relationships/hyperlink" Target="http://www.mzh.government.bg/mzh/bg/Home.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zh.government.bg/bg/politiki-i-programi/programi-za-finansirane/programa-za-razvitie-na-selskite-rayoni/vom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AB99-0954-4FF6-9204-C6D5163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15888</Words>
  <Characters>90565</Characters>
  <Application>Microsoft Office Word</Application>
  <DocSecurity>0</DocSecurity>
  <Lines>754</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106241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3</cp:revision>
  <cp:lastPrinted>2016-01-29T09:16:00Z</cp:lastPrinted>
  <dcterms:created xsi:type="dcterms:W3CDTF">2018-11-12T13:52:00Z</dcterms:created>
  <dcterms:modified xsi:type="dcterms:W3CDTF">2018-11-19T12:35:00Z</dcterms:modified>
</cp:coreProperties>
</file>